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2D" w:rsidRPr="00084B8F" w:rsidRDefault="006E1B2D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B8F">
        <w:rPr>
          <w:rFonts w:ascii="Times New Roman" w:eastAsia="Times New Roman" w:hAnsi="Times New Roman" w:cs="Times New Roman"/>
          <w:b/>
          <w:sz w:val="24"/>
          <w:szCs w:val="24"/>
        </w:rPr>
        <w:t>Выписка</w:t>
      </w:r>
    </w:p>
    <w:p w:rsidR="006E1B2D" w:rsidRPr="00084B8F" w:rsidRDefault="008E6074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B8F">
        <w:rPr>
          <w:rFonts w:ascii="Times New Roman" w:eastAsia="Times New Roman" w:hAnsi="Times New Roman" w:cs="Times New Roman"/>
          <w:b/>
          <w:sz w:val="24"/>
          <w:szCs w:val="24"/>
        </w:rPr>
        <w:t xml:space="preserve">из Протокола № </w:t>
      </w:r>
      <w:r w:rsidR="002301F1" w:rsidRPr="00084B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05EAE" w:rsidRPr="00084B8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rPr>
          <w:sz w:val="24"/>
          <w:szCs w:val="24"/>
        </w:rPr>
      </w:pPr>
      <w:r w:rsidRPr="00084B8F">
        <w:rPr>
          <w:sz w:val="24"/>
          <w:szCs w:val="24"/>
        </w:rPr>
        <w:t>заседания Совета</w:t>
      </w: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outlineLvl w:val="0"/>
        <w:rPr>
          <w:sz w:val="24"/>
          <w:szCs w:val="24"/>
        </w:rPr>
      </w:pPr>
      <w:r w:rsidRPr="00084B8F">
        <w:rPr>
          <w:sz w:val="24"/>
          <w:szCs w:val="24"/>
        </w:rPr>
        <w:t>Некоммерческого партнерства</w:t>
      </w: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outlineLvl w:val="0"/>
        <w:rPr>
          <w:sz w:val="24"/>
          <w:szCs w:val="24"/>
        </w:rPr>
      </w:pPr>
      <w:r w:rsidRPr="00084B8F">
        <w:rPr>
          <w:sz w:val="24"/>
          <w:szCs w:val="24"/>
        </w:rPr>
        <w:t xml:space="preserve">«Профессиональный альянс </w:t>
      </w:r>
      <w:r w:rsidR="001B460F" w:rsidRPr="00084B8F">
        <w:rPr>
          <w:sz w:val="24"/>
          <w:szCs w:val="24"/>
        </w:rPr>
        <w:t>проектировщиков</w:t>
      </w:r>
      <w:r w:rsidRPr="00084B8F">
        <w:rPr>
          <w:sz w:val="24"/>
          <w:szCs w:val="24"/>
        </w:rPr>
        <w:t>»</w:t>
      </w: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sz w:val="24"/>
          <w:szCs w:val="24"/>
        </w:rPr>
      </w:pP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sz w:val="24"/>
          <w:szCs w:val="24"/>
        </w:rPr>
      </w:pPr>
      <w:r w:rsidRPr="00084B8F">
        <w:rPr>
          <w:sz w:val="24"/>
          <w:szCs w:val="24"/>
        </w:rPr>
        <w:t>г. Москва</w:t>
      </w:r>
      <w:r w:rsidRPr="00084B8F">
        <w:rPr>
          <w:sz w:val="24"/>
          <w:szCs w:val="24"/>
        </w:rPr>
        <w:tab/>
      </w:r>
      <w:r w:rsidRPr="00084B8F">
        <w:rPr>
          <w:sz w:val="24"/>
          <w:szCs w:val="24"/>
        </w:rPr>
        <w:tab/>
      </w:r>
      <w:r w:rsidRPr="00084B8F">
        <w:rPr>
          <w:sz w:val="24"/>
          <w:szCs w:val="24"/>
        </w:rPr>
        <w:tab/>
        <w:t xml:space="preserve">           </w:t>
      </w:r>
      <w:r w:rsidRPr="00084B8F">
        <w:rPr>
          <w:sz w:val="24"/>
          <w:szCs w:val="24"/>
        </w:rPr>
        <w:tab/>
        <w:t xml:space="preserve">                  </w:t>
      </w:r>
      <w:r w:rsidR="006D5438" w:rsidRPr="00084B8F">
        <w:rPr>
          <w:sz w:val="24"/>
          <w:szCs w:val="24"/>
        </w:rPr>
        <w:t xml:space="preserve">              </w:t>
      </w:r>
      <w:r w:rsidRPr="00084B8F">
        <w:rPr>
          <w:sz w:val="24"/>
          <w:szCs w:val="24"/>
        </w:rPr>
        <w:t xml:space="preserve">    </w:t>
      </w:r>
      <w:r w:rsidR="00B507D8" w:rsidRPr="00084B8F">
        <w:rPr>
          <w:sz w:val="24"/>
          <w:szCs w:val="24"/>
        </w:rPr>
        <w:t xml:space="preserve">                     </w:t>
      </w:r>
      <w:r w:rsidR="000F1815" w:rsidRPr="00084B8F">
        <w:rPr>
          <w:sz w:val="24"/>
          <w:szCs w:val="24"/>
        </w:rPr>
        <w:t xml:space="preserve">   </w:t>
      </w:r>
      <w:r w:rsidR="005370BF" w:rsidRPr="00084B8F">
        <w:rPr>
          <w:sz w:val="24"/>
          <w:szCs w:val="24"/>
        </w:rPr>
        <w:t xml:space="preserve">      </w:t>
      </w:r>
      <w:r w:rsidR="000F1815" w:rsidRPr="00084B8F">
        <w:rPr>
          <w:sz w:val="24"/>
          <w:szCs w:val="24"/>
        </w:rPr>
        <w:t xml:space="preserve">  </w:t>
      </w:r>
      <w:r w:rsidR="005370BF" w:rsidRPr="00084B8F">
        <w:rPr>
          <w:sz w:val="24"/>
          <w:szCs w:val="24"/>
        </w:rPr>
        <w:t xml:space="preserve"> </w:t>
      </w:r>
      <w:r w:rsidR="001352B3" w:rsidRPr="00084B8F">
        <w:rPr>
          <w:sz w:val="24"/>
          <w:szCs w:val="24"/>
        </w:rPr>
        <w:t xml:space="preserve"> </w:t>
      </w:r>
      <w:r w:rsidR="002301F1" w:rsidRPr="00084B8F">
        <w:rPr>
          <w:sz w:val="24"/>
          <w:szCs w:val="24"/>
        </w:rPr>
        <w:t xml:space="preserve"> </w:t>
      </w:r>
      <w:r w:rsidR="00505EAE" w:rsidRPr="00084B8F">
        <w:rPr>
          <w:sz w:val="24"/>
          <w:szCs w:val="24"/>
        </w:rPr>
        <w:t>04 июня</w:t>
      </w:r>
      <w:r w:rsidR="00854FFD" w:rsidRPr="00084B8F">
        <w:rPr>
          <w:sz w:val="24"/>
          <w:szCs w:val="24"/>
        </w:rPr>
        <w:t xml:space="preserve"> 2013</w:t>
      </w:r>
      <w:r w:rsidRPr="00084B8F">
        <w:rPr>
          <w:sz w:val="24"/>
          <w:szCs w:val="24"/>
        </w:rPr>
        <w:t xml:space="preserve"> года</w:t>
      </w: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sz w:val="24"/>
          <w:szCs w:val="24"/>
        </w:rPr>
      </w:pPr>
      <w:r w:rsidRPr="00084B8F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1D2ED1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outlineLvl w:val="0"/>
        <w:rPr>
          <w:sz w:val="24"/>
          <w:szCs w:val="24"/>
        </w:rPr>
      </w:pPr>
      <w:r w:rsidRPr="00084B8F">
        <w:rPr>
          <w:sz w:val="24"/>
          <w:szCs w:val="24"/>
        </w:rPr>
        <w:t>Повестка дня:</w:t>
      </w:r>
    </w:p>
    <w:p w:rsidR="005370BF" w:rsidRPr="00084B8F" w:rsidRDefault="00C95E5A" w:rsidP="00084B8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-993" w:right="-426" w:firstLine="709"/>
        <w:jc w:val="both"/>
        <w:rPr>
          <w:b w:val="0"/>
          <w:sz w:val="24"/>
          <w:szCs w:val="24"/>
        </w:rPr>
      </w:pPr>
      <w:r w:rsidRPr="00084B8F">
        <w:rPr>
          <w:b w:val="0"/>
          <w:sz w:val="24"/>
          <w:szCs w:val="24"/>
        </w:rPr>
        <w:t>Прием индивидуальных предпринимателей и юридических лиц в члены Некоммерческого партнерства «Профессиональный альянс проектировщиков» и выдача свидетельств о допуске к работам, которые оказывают влияние на безопасность объектов капитального строительства</w:t>
      </w:r>
      <w:r w:rsidR="005370BF" w:rsidRPr="00084B8F">
        <w:rPr>
          <w:b w:val="0"/>
          <w:sz w:val="24"/>
          <w:szCs w:val="24"/>
        </w:rPr>
        <w:t>.</w:t>
      </w:r>
    </w:p>
    <w:p w:rsidR="00505EAE" w:rsidRPr="00084B8F" w:rsidRDefault="00505EAE" w:rsidP="00084B8F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-993" w:right="-426" w:firstLine="709"/>
        <w:jc w:val="both"/>
        <w:rPr>
          <w:b w:val="0"/>
          <w:sz w:val="24"/>
          <w:szCs w:val="24"/>
        </w:rPr>
      </w:pPr>
      <w:r w:rsidRPr="00084B8F">
        <w:rPr>
          <w:b w:val="0"/>
          <w:sz w:val="24"/>
          <w:szCs w:val="24"/>
        </w:rPr>
        <w:t>Выдача свидетельств о допуске к работам, которые оказывают влияние на безопасность объектов капитального строительства.</w:t>
      </w:r>
    </w:p>
    <w:p w:rsidR="000F1815" w:rsidRPr="00084B8F" w:rsidRDefault="000F1815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sz w:val="24"/>
          <w:szCs w:val="24"/>
        </w:rPr>
      </w:pPr>
    </w:p>
    <w:p w:rsidR="006E1B2D" w:rsidRPr="00084B8F" w:rsidRDefault="006E1B2D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sz w:val="24"/>
          <w:szCs w:val="24"/>
        </w:rPr>
      </w:pPr>
      <w:r w:rsidRPr="00084B8F">
        <w:rPr>
          <w:sz w:val="24"/>
          <w:szCs w:val="24"/>
        </w:rPr>
        <w:t xml:space="preserve">1. По </w:t>
      </w:r>
      <w:r w:rsidR="008E6074" w:rsidRPr="00084B8F">
        <w:rPr>
          <w:sz w:val="24"/>
          <w:szCs w:val="24"/>
        </w:rPr>
        <w:t xml:space="preserve">первому </w:t>
      </w:r>
      <w:r w:rsidRPr="00084B8F">
        <w:rPr>
          <w:sz w:val="24"/>
          <w:szCs w:val="24"/>
        </w:rPr>
        <w:t xml:space="preserve">вопросу: </w:t>
      </w:r>
      <w:r w:rsidR="00C95E5A" w:rsidRPr="00084B8F">
        <w:rPr>
          <w:b w:val="0"/>
          <w:sz w:val="24"/>
          <w:szCs w:val="24"/>
        </w:rPr>
        <w:t>Прием индивидуальных предпринимателей и юридических лиц в члены Некоммерческого партнерства «Профессиональный альянс строителей» и выдача свидетельств о допуске к работам, которые оказывают влияние на безопасность объектов капитального строительства</w:t>
      </w:r>
      <w:r w:rsidR="0037003F" w:rsidRPr="00084B8F">
        <w:rPr>
          <w:b w:val="0"/>
          <w:sz w:val="24"/>
          <w:szCs w:val="24"/>
        </w:rPr>
        <w:t>,</w:t>
      </w:r>
      <w:r w:rsidRPr="00084B8F">
        <w:rPr>
          <w:sz w:val="24"/>
          <w:szCs w:val="24"/>
        </w:rPr>
        <w:t xml:space="preserve"> приняты решения:</w:t>
      </w:r>
    </w:p>
    <w:p w:rsidR="003250A6" w:rsidRPr="00084B8F" w:rsidRDefault="006E1B2D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1.1</w:t>
      </w:r>
      <w:r w:rsidRPr="00084B8F">
        <w:rPr>
          <w:rFonts w:ascii="Times New Roman" w:hAnsi="Times New Roman" w:cs="Times New Roman"/>
          <w:sz w:val="24"/>
          <w:szCs w:val="24"/>
        </w:rPr>
        <w:t xml:space="preserve"> </w:t>
      </w:r>
      <w:r w:rsidR="003250A6" w:rsidRPr="00084B8F">
        <w:rPr>
          <w:rFonts w:ascii="Times New Roman" w:eastAsia="Times New Roman" w:hAnsi="Times New Roman" w:cs="Times New Roman"/>
          <w:sz w:val="24"/>
          <w:szCs w:val="24"/>
        </w:rPr>
        <w:t>принять в члены</w:t>
      </w:r>
      <w:r w:rsidR="003250A6" w:rsidRPr="00084B8F">
        <w:rPr>
          <w:rFonts w:ascii="Times New Roman" w:hAnsi="Times New Roman" w:cs="Times New Roman"/>
          <w:sz w:val="24"/>
          <w:szCs w:val="24"/>
        </w:rPr>
        <w:t xml:space="preserve"> НП «</w:t>
      </w:r>
      <w:proofErr w:type="spellStart"/>
      <w:r w:rsidR="003250A6"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="003250A6"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="003250A6"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250A6" w:rsidRPr="00084B8F">
        <w:rPr>
          <w:rFonts w:ascii="Times New Roman" w:hAnsi="Times New Roman" w:cs="Times New Roman"/>
          <w:color w:val="000000"/>
          <w:sz w:val="24"/>
          <w:szCs w:val="24"/>
        </w:rPr>
        <w:t>НордАльянс</w:t>
      </w:r>
      <w:proofErr w:type="spellEnd"/>
      <w:r w:rsidR="003250A6" w:rsidRPr="00084B8F">
        <w:rPr>
          <w:rFonts w:ascii="Times New Roman" w:hAnsi="Times New Roman" w:cs="Times New Roman"/>
          <w:color w:val="000000"/>
          <w:sz w:val="24"/>
          <w:szCs w:val="24"/>
        </w:rPr>
        <w:t>», г. Москва, ИНН 7718926898</w:t>
      </w:r>
      <w:r w:rsidR="003250A6"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="003250A6" w:rsidRPr="00084B8F">
        <w:rPr>
          <w:rFonts w:ascii="Times New Roman" w:eastAsia="Times New Roman" w:hAnsi="Times New Roman" w:cs="Times New Roman"/>
          <w:sz w:val="24"/>
          <w:szCs w:val="24"/>
        </w:rPr>
        <w:t>и выдать Свидетельство о допуске к следующим видам работ, которые оказывают влияние на безопасность объектов капитального строительства</w:t>
      </w:r>
      <w:r w:rsidR="003250A6" w:rsidRPr="00084B8F">
        <w:rPr>
          <w:rFonts w:ascii="Times New Roman" w:hAnsi="Times New Roman" w:cs="Times New Roman"/>
          <w:sz w:val="24"/>
          <w:szCs w:val="24"/>
        </w:rPr>
        <w:t>: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схемы планировочной организации земельного участка (1.1).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архитектурных решений.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конструктивных решений.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(4.1; 4.2; 4.5; 4.6;).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наружных сетях инженерно-технического обеспечения, о перечне инженерно-технических мероприятий (5.1; 5.2; 5.3; 5.6; 5.7;).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технологических решений (6.1; 6.2; 6.3; 6.6).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разработке специальных разделов проектной документации (7.1; 7.2).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обследованию строительных конструкций зданий и сооружений.</w:t>
      </w:r>
    </w:p>
    <w:p w:rsidR="003250A6" w:rsidRPr="00084B8F" w:rsidRDefault="003250A6" w:rsidP="00084B8F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проектировщиком), стоимость которых по одному договору не превышает пять миллионов рублей.</w:t>
      </w:r>
    </w:p>
    <w:p w:rsidR="003250A6" w:rsidRPr="00084B8F" w:rsidRDefault="003250A6" w:rsidP="00084B8F">
      <w:pPr>
        <w:tabs>
          <w:tab w:val="left" w:pos="142"/>
          <w:tab w:val="left" w:pos="284"/>
          <w:tab w:val="left" w:pos="426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>Итого: 9 (девять) видов работ.</w:t>
      </w:r>
    </w:p>
    <w:p w:rsidR="00BD0C0E" w:rsidRPr="00084B8F" w:rsidRDefault="00BD0C0E" w:rsidP="00084B8F">
      <w:pPr>
        <w:tabs>
          <w:tab w:val="left" w:pos="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5EAE" w:rsidRPr="00084B8F" w:rsidRDefault="00505EAE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sz w:val="24"/>
          <w:szCs w:val="24"/>
        </w:rPr>
      </w:pPr>
      <w:r w:rsidRPr="00084B8F">
        <w:rPr>
          <w:sz w:val="24"/>
          <w:szCs w:val="24"/>
        </w:rPr>
        <w:t xml:space="preserve">2. По второму вопросу: </w:t>
      </w:r>
      <w:r w:rsidRPr="00084B8F">
        <w:rPr>
          <w:b w:val="0"/>
          <w:sz w:val="24"/>
          <w:szCs w:val="24"/>
        </w:rPr>
        <w:t>в</w:t>
      </w:r>
      <w:r w:rsidRPr="00084B8F">
        <w:rPr>
          <w:rFonts w:eastAsia="Calibri"/>
          <w:b w:val="0"/>
          <w:sz w:val="24"/>
          <w:szCs w:val="24"/>
        </w:rPr>
        <w:t>ыдача членам Некоммерческого партнерства «Профессиональный альянс проектировщиков» свидетельств о допуске к работам, которые оказывают влияние на безопасность объектов капитального строительства</w:t>
      </w:r>
      <w:r w:rsidRPr="00084B8F">
        <w:rPr>
          <w:b w:val="0"/>
          <w:sz w:val="24"/>
          <w:szCs w:val="24"/>
        </w:rPr>
        <w:t>,</w:t>
      </w:r>
      <w:r w:rsidRPr="00084B8F">
        <w:rPr>
          <w:sz w:val="24"/>
          <w:szCs w:val="24"/>
        </w:rPr>
        <w:t xml:space="preserve"> приняты решения:</w:t>
      </w:r>
    </w:p>
    <w:p w:rsidR="003250A6" w:rsidRPr="00084B8F" w:rsidRDefault="00ED6471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2</w:t>
      </w:r>
      <w:r w:rsidR="00505EAE" w:rsidRPr="00084B8F">
        <w:rPr>
          <w:rFonts w:ascii="Times New Roman" w:hAnsi="Times New Roman" w:cs="Times New Roman"/>
          <w:b/>
          <w:sz w:val="24"/>
          <w:szCs w:val="24"/>
        </w:rPr>
        <w:t>.1</w:t>
      </w:r>
      <w:r w:rsidR="00505EAE" w:rsidRPr="00084B8F">
        <w:rPr>
          <w:rFonts w:ascii="Times New Roman" w:hAnsi="Times New Roman" w:cs="Times New Roman"/>
          <w:sz w:val="24"/>
          <w:szCs w:val="24"/>
        </w:rPr>
        <w:t xml:space="preserve"> </w:t>
      </w:r>
      <w:r w:rsidR="003250A6"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="003250A6"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="003250A6" w:rsidRPr="00084B8F">
        <w:rPr>
          <w:rFonts w:ascii="Times New Roman" w:hAnsi="Times New Roman" w:cs="Times New Roman"/>
          <w:sz w:val="24"/>
          <w:szCs w:val="24"/>
        </w:rPr>
        <w:t>» Муниципальное бюджетное учреждение Ростовского муниципального района «Центр архитектуры и градостроительства», Ярославская область, ИНН 7609012340,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схемы планировочной организации земельного участка (1.1; 1.2; 1.3;).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архитектурных решений.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конструктивных решений.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(4.1; 4.2; 4.3; 4.4; 4.5; 4.6;).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наружных сетях инженерно-технического обеспечения, о перечне инженерно-технических мероприятий (5.1; 5.2; 5.3; 5.4; 5.5; 5.6; 5.7;).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технологических решений (6.1; 6.2; 6.3; 6.4; 6.5; 6.6; 6.7; 6.8; 6.9; 6.11; 6.12; 6.13;</w:t>
      </w:r>
      <w:proofErr w:type="gramStart"/>
      <w:r w:rsidRPr="00084B8F">
        <w:rPr>
          <w:iCs/>
          <w:color w:val="000000"/>
        </w:rPr>
        <w:t xml:space="preserve"> )</w:t>
      </w:r>
      <w:proofErr w:type="gramEnd"/>
      <w:r w:rsidRPr="00084B8F">
        <w:rPr>
          <w:iCs/>
          <w:color w:val="000000"/>
        </w:rPr>
        <w:t>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разработке специальных разделов проектной документации (7.1; 7.2; 7.3; 7.4;).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lastRenderedPageBreak/>
        <w:t>Работы по подготовке проектов организации строительства,  сносу и демонтажу зданий и сооружений, продлению срока эксплуатации и консервации.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проектов мероприятий по охране окружающей среды.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проектов мероприятий по обеспечению пожарной безопасности.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 xml:space="preserve">Работы по подготовке проектов мероприятий по обеспечению доступа </w:t>
      </w:r>
      <w:proofErr w:type="spellStart"/>
      <w:r w:rsidRPr="00084B8F">
        <w:rPr>
          <w:iCs/>
          <w:color w:val="000000"/>
        </w:rPr>
        <w:t>маломобильных</w:t>
      </w:r>
      <w:proofErr w:type="spellEnd"/>
      <w:r w:rsidRPr="00084B8F">
        <w:rPr>
          <w:iCs/>
          <w:color w:val="000000"/>
        </w:rPr>
        <w:t xml:space="preserve"> групп населения.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обследованию строительных конструкций зданий и сооружений.</w:t>
      </w:r>
    </w:p>
    <w:p w:rsidR="003250A6" w:rsidRPr="00084B8F" w:rsidRDefault="003250A6" w:rsidP="00084B8F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проектировщиком), стоимость которых по одному договору не превышает пять миллионов рублей.</w:t>
      </w:r>
    </w:p>
    <w:p w:rsidR="003250A6" w:rsidRPr="00084B8F" w:rsidRDefault="003250A6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>Итого: 13 (тринадцать) видов работ.</w:t>
      </w:r>
    </w:p>
    <w:p w:rsidR="00505EAE" w:rsidRPr="00084B8F" w:rsidRDefault="00505EAE" w:rsidP="00084B8F">
      <w:pPr>
        <w:tabs>
          <w:tab w:val="left" w:pos="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50A6" w:rsidRPr="00084B8F" w:rsidRDefault="003250A6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iCs/>
          <w:sz w:val="24"/>
          <w:szCs w:val="24"/>
        </w:rPr>
        <w:t>2.2</w:t>
      </w:r>
      <w:r w:rsidRPr="00084B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Ветрогенерирующая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Компания», </w:t>
      </w:r>
      <w:proofErr w:type="gram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84B8F">
        <w:rPr>
          <w:rFonts w:ascii="Times New Roman" w:hAnsi="Times New Roman" w:cs="Times New Roman"/>
          <w:color w:val="000000"/>
          <w:sz w:val="24"/>
          <w:szCs w:val="24"/>
        </w:rPr>
        <w:t>. Москва,  ИНН 7724808540</w:t>
      </w:r>
      <w:r w:rsidRPr="00084B8F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схемы планировочной организации земельного участка (1.1*; 1.2*; 1.3*).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архитектурных решений.*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конструктивных решений.*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(4.1*; 4.2*; 4.3*; 4.4*; 4.5*; 4.6*).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наружных сетях инженерно-технического обеспечения, о перечне инженерно-технических мероприятий (5.1*; 5.2*; 5.3*; 5.4*; 5.5*; 5.6*; 5.7*).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технологических решений (6.1*; 6.2*; 6.3*; 6.4*; 6.5*; 6.6*; 6.7*; 6.8*; 6.9*; 6.11*; 6.12*; 6.13*).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разработке специальных разделов проектной документации (7.1*; 7.2*; 7.3*; 7.4*).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проектов организации строительства,  сносу и демонтажу зданий и сооружений, продлению срока эксплуатации и консервации.*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проектов мероприятий по охране окружающей среды.*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проектов мероприятий по обеспечению пожарной безопасности.*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 xml:space="preserve">Работы по подготовке проектов мероприятий по обеспечению доступа </w:t>
      </w:r>
      <w:proofErr w:type="spellStart"/>
      <w:r w:rsidRPr="00084B8F">
        <w:rPr>
          <w:iCs/>
          <w:color w:val="000000"/>
        </w:rPr>
        <w:t>маломобильных</w:t>
      </w:r>
      <w:proofErr w:type="spellEnd"/>
      <w:r w:rsidRPr="00084B8F">
        <w:rPr>
          <w:iCs/>
          <w:color w:val="000000"/>
        </w:rPr>
        <w:t xml:space="preserve"> групп населения.*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обследованию строительных конструкций зданий и сооружений.*</w:t>
      </w:r>
    </w:p>
    <w:p w:rsidR="003250A6" w:rsidRPr="00084B8F" w:rsidRDefault="003250A6" w:rsidP="00084B8F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проектировщиком),* стоимость которых по одному договору не превышает пять миллионов рублей.</w:t>
      </w:r>
    </w:p>
    <w:p w:rsidR="003250A6" w:rsidRPr="00084B8F" w:rsidRDefault="003250A6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>Итого: 13 (тринадцать) видов работ.</w:t>
      </w:r>
    </w:p>
    <w:p w:rsidR="003250A6" w:rsidRPr="00084B8F" w:rsidRDefault="003250A6" w:rsidP="00084B8F">
      <w:pPr>
        <w:tabs>
          <w:tab w:val="left" w:pos="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50A6" w:rsidRPr="00084B8F" w:rsidRDefault="003250A6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iCs/>
          <w:sz w:val="24"/>
          <w:szCs w:val="24"/>
        </w:rPr>
        <w:t>2.3</w:t>
      </w:r>
      <w:r w:rsidRPr="00084B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Конрэйз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Москва, ИНН 7708067485</w:t>
      </w:r>
      <w:r w:rsidRPr="00084B8F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3250A6" w:rsidRPr="00084B8F" w:rsidRDefault="003250A6" w:rsidP="00084B8F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архитектурных решений.</w:t>
      </w:r>
    </w:p>
    <w:p w:rsidR="003250A6" w:rsidRPr="00084B8F" w:rsidRDefault="003250A6" w:rsidP="00084B8F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конструктивных решений.</w:t>
      </w:r>
    </w:p>
    <w:p w:rsidR="003250A6" w:rsidRPr="00084B8F" w:rsidRDefault="003250A6" w:rsidP="00084B8F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(4.2; 4.3).</w:t>
      </w:r>
    </w:p>
    <w:p w:rsidR="003250A6" w:rsidRPr="00084B8F" w:rsidRDefault="003250A6" w:rsidP="00084B8F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сведений о наружных сетях инженерно-технического обеспечения, о перечне инженерно-технических мероприятий (5.2; 5.3).</w:t>
      </w:r>
    </w:p>
    <w:p w:rsidR="003250A6" w:rsidRPr="00084B8F" w:rsidRDefault="003250A6" w:rsidP="00084B8F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подготовке технологических решений (6.1; 6.2; 6.3; 6.5).</w:t>
      </w:r>
    </w:p>
    <w:p w:rsidR="003250A6" w:rsidRPr="00084B8F" w:rsidRDefault="003250A6" w:rsidP="00084B8F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ind w:left="-993" w:right="-426" w:firstLine="709"/>
        <w:contextualSpacing/>
        <w:jc w:val="both"/>
        <w:rPr>
          <w:iCs/>
          <w:color w:val="000000"/>
        </w:rPr>
      </w:pPr>
      <w:r w:rsidRPr="00084B8F">
        <w:rPr>
          <w:iCs/>
          <w:color w:val="000000"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проектировщиком), стоимость которых по одному договору не превышает пять миллионов рублей.</w:t>
      </w:r>
    </w:p>
    <w:p w:rsidR="003250A6" w:rsidRPr="00084B8F" w:rsidRDefault="003250A6" w:rsidP="00084B8F">
      <w:pPr>
        <w:tabs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>Итого: 5 (пять) видов работ.</w:t>
      </w:r>
    </w:p>
    <w:p w:rsidR="003250A6" w:rsidRPr="00084B8F" w:rsidRDefault="003250A6" w:rsidP="00084B8F">
      <w:pPr>
        <w:tabs>
          <w:tab w:val="left" w:pos="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СервисПроектИнженерия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Ульяновск, ИНН 7328071171</w:t>
      </w:r>
      <w:r w:rsidRPr="00084B8F">
        <w:rPr>
          <w:rFonts w:ascii="Times New Roman" w:hAnsi="Times New Roman" w:cs="Times New Roman"/>
          <w:sz w:val="24"/>
          <w:szCs w:val="24"/>
        </w:rPr>
        <w:t>, с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1.    Работы по подготовке схемы планировочной организации земельного участка (1.1; 1.2; 1.3;).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2.    Работы по подготовке архитектурных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3.   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4.  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(4.1; 4.2; 4.3; 4.4; 4.5; 4.6;).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5.   Работы по подготовке сведений о наружных сетях инженерно-технического обеспечения, о перечне инженерно-технических мероприятий (5.1; 5.2; 5.3; 5.4; 5.5; 5.6; 5.7;).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6.   Работы по подготовке технологических решений (6.1; 6.2; 6.3; 6.4; 6.5; 6.6; 6.7; 6.8; 6.9; 6.11; 6.12; 6.13;</w:t>
      </w:r>
      <w:proofErr w:type="gramStart"/>
      <w:r w:rsidRPr="00084B8F">
        <w:t xml:space="preserve"> )</w:t>
      </w:r>
      <w:proofErr w:type="gramEnd"/>
      <w:r w:rsidRPr="00084B8F">
        <w:t>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7.    Работы по разработке специальных разделов проектной документации (7.1; 7.2; 7.3; 7.4;).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8.  Работы по подготовке проектов организации строительства,  сносу и демонтажу зданий и сооружений, продлению срока эксплуатации и консервации.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9.    Работы по подготовке проектов мероприятий по охране окружающей среды.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10.  Работы по подготовке проектов мероприятий по обеспечению пожарной безопасности.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11.  Работы по подготовке проектов мероприятий по обеспечению доступа </w:t>
      </w:r>
      <w:proofErr w:type="spellStart"/>
      <w:r w:rsidRPr="00084B8F">
        <w:t>маломобильных</w:t>
      </w:r>
      <w:proofErr w:type="spellEnd"/>
      <w:r w:rsidRPr="00084B8F">
        <w:t xml:space="preserve"> групп населения.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12.   Работы по обследованию строительных конструкций зданий и сооружений.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13. 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проектировщиком), стоимость которых по одному договору не превышает 5 000 </w:t>
      </w:r>
      <w:proofErr w:type="spellStart"/>
      <w:r w:rsidRPr="00084B8F">
        <w:t>000</w:t>
      </w:r>
      <w:proofErr w:type="spellEnd"/>
      <w:r w:rsidRPr="00084B8F">
        <w:t xml:space="preserve"> (Пять миллионов) рублей.</w:t>
      </w:r>
    </w:p>
    <w:p w:rsidR="00CD1988" w:rsidRPr="00084B8F" w:rsidRDefault="00CD1988" w:rsidP="00084B8F">
      <w:pPr>
        <w:tabs>
          <w:tab w:val="left" w:pos="142"/>
          <w:tab w:val="left" w:pos="426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>Итого: 13 (тринадцать) видов работ.</w:t>
      </w:r>
    </w:p>
    <w:p w:rsidR="00DA42D4" w:rsidRPr="00084B8F" w:rsidRDefault="00DA42D4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ПромСтрой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Москва, ИНН 7714903410</w:t>
      </w:r>
      <w:r w:rsidRPr="00084B8F">
        <w:rPr>
          <w:rFonts w:ascii="Times New Roman" w:hAnsi="Times New Roman" w:cs="Times New Roman"/>
          <w:sz w:val="24"/>
          <w:szCs w:val="24"/>
        </w:rPr>
        <w:t>,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 xml:space="preserve">1. Работы по подготовке схемы планировочной организации земельного участка (1.1; 1.2; 1.3);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2. Работы по подготовке архитектурных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2 (два) вида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СтройМонтаж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Москва, ИНН 7714900585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1. Работы по разработке специальных разделов проектной документации (7.1; 7.2).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1 (один) вид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2.7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 xml:space="preserve">ООО «Строительная Компания «Альянс», </w:t>
      </w:r>
      <w:proofErr w:type="gram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84B8F">
        <w:rPr>
          <w:rFonts w:ascii="Times New Roman" w:hAnsi="Times New Roman" w:cs="Times New Roman"/>
          <w:color w:val="000000"/>
          <w:sz w:val="24"/>
          <w:szCs w:val="24"/>
        </w:rPr>
        <w:t>. Москва, ИНН 7714904460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 xml:space="preserve">         1. Работы по подготовке </w:t>
      </w:r>
      <w:proofErr w:type="gramStart"/>
      <w:r w:rsidRPr="00084B8F">
        <w:rPr>
          <w:rFonts w:ascii="Times New Roman" w:hAnsi="Times New Roman" w:cs="Times New Roman"/>
          <w:sz w:val="24"/>
          <w:szCs w:val="24"/>
        </w:rPr>
        <w:t>архитектурных решений</w:t>
      </w:r>
      <w:proofErr w:type="gramEnd"/>
      <w:r w:rsidRPr="00084B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 xml:space="preserve">         2.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2 (два) вида работ.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  <w:rPr>
          <w:b/>
        </w:rPr>
      </w:pP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  <w:rPr>
          <w:b/>
        </w:rPr>
      </w:pPr>
      <w:r w:rsidRPr="00084B8F">
        <w:rPr>
          <w:b/>
        </w:rPr>
        <w:t xml:space="preserve">2.8 </w:t>
      </w:r>
      <w:r w:rsidRPr="00084B8F">
        <w:t>выдать члену НП «</w:t>
      </w:r>
      <w:proofErr w:type="spellStart"/>
      <w:r w:rsidRPr="00084B8F">
        <w:t>ПрофАльянсПроект</w:t>
      </w:r>
      <w:proofErr w:type="spellEnd"/>
      <w:r w:rsidRPr="00084B8F">
        <w:t xml:space="preserve">» </w:t>
      </w:r>
      <w:r w:rsidRPr="00084B8F">
        <w:rPr>
          <w:color w:val="000000"/>
        </w:rPr>
        <w:t xml:space="preserve">ООО «Строительная Компания «Тандем», </w:t>
      </w:r>
      <w:proofErr w:type="gramStart"/>
      <w:r w:rsidRPr="00084B8F">
        <w:rPr>
          <w:color w:val="000000"/>
        </w:rPr>
        <w:t>г</w:t>
      </w:r>
      <w:proofErr w:type="gramEnd"/>
      <w:r w:rsidRPr="00084B8F">
        <w:rPr>
          <w:color w:val="000000"/>
        </w:rPr>
        <w:t>. Москва, ИНН 7722807981</w:t>
      </w:r>
      <w:r w:rsidRPr="00084B8F">
        <w:t>,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1. Работы по подготовке схемы планировочной организации земельного участка (1.1);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2.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2 (два) вида работ.</w:t>
      </w:r>
    </w:p>
    <w:p w:rsidR="00DA42D4" w:rsidRPr="00084B8F" w:rsidRDefault="00DA42D4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2.9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ТехСтрой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Москва, ИНН 7703788194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lastRenderedPageBreak/>
        <w:t>1. Работы по подготовке сведений о наружных сетях инженерно-технического обеспечения, о перечне инженерно-технических мероприятий (5.1; 5.2; 5.3).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1 (один) вид работ.</w:t>
      </w:r>
    </w:p>
    <w:p w:rsidR="00DA42D4" w:rsidRPr="00084B8F" w:rsidRDefault="00DA42D4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2.10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 xml:space="preserve">ООО «Трубочист», </w:t>
      </w:r>
      <w:proofErr w:type="gram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84B8F">
        <w:rPr>
          <w:rFonts w:ascii="Times New Roman" w:hAnsi="Times New Roman" w:cs="Times New Roman"/>
          <w:color w:val="000000"/>
          <w:sz w:val="24"/>
          <w:szCs w:val="24"/>
        </w:rPr>
        <w:t>. Ульяновск, ИНН 7325083563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 xml:space="preserve">1. Работы по подготовке </w:t>
      </w:r>
      <w:proofErr w:type="gramStart"/>
      <w:r w:rsidRPr="00084B8F">
        <w:t>архитектурных решений</w:t>
      </w:r>
      <w:proofErr w:type="gramEnd"/>
      <w:r w:rsidRPr="00084B8F">
        <w:t xml:space="preserve">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2.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2 (два) вида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2.11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Салтон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Ульяновск, ИНН 7325073501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и выдать 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1. Работы по подготовке схемы планировочной организации земельного участка (1.1; 1.2).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1 (один) вид работ.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  <w:rPr>
          <w:b/>
        </w:rPr>
      </w:pP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rPr>
          <w:b/>
        </w:rPr>
        <w:t xml:space="preserve">2.12 </w:t>
      </w:r>
      <w:r w:rsidRPr="00084B8F">
        <w:t>выдать члену НП «</w:t>
      </w:r>
      <w:proofErr w:type="spellStart"/>
      <w:r w:rsidRPr="00084B8F">
        <w:t>ПрофАльянсПроект</w:t>
      </w:r>
      <w:proofErr w:type="spellEnd"/>
      <w:r w:rsidRPr="00084B8F">
        <w:t xml:space="preserve">» </w:t>
      </w:r>
      <w:r w:rsidRPr="00084B8F">
        <w:rPr>
          <w:color w:val="000000"/>
        </w:rPr>
        <w:t xml:space="preserve">ООО «Меркурий», </w:t>
      </w:r>
      <w:proofErr w:type="gramStart"/>
      <w:r w:rsidRPr="00084B8F">
        <w:rPr>
          <w:color w:val="000000"/>
        </w:rPr>
        <w:t>г</w:t>
      </w:r>
      <w:proofErr w:type="gramEnd"/>
      <w:r w:rsidRPr="00084B8F">
        <w:rPr>
          <w:color w:val="000000"/>
        </w:rPr>
        <w:t>. Ульяновск, ИНН 7325106563</w:t>
      </w:r>
      <w:r w:rsidRPr="00084B8F">
        <w:t>,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 xml:space="preserve">1. Работы по подготовке схемы планировочной организации земельного участка (1.1);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2. Работы по разработке специальных разделов проектной документации (7.1; 7.2).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2 (два) вида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2.13 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 xml:space="preserve">ООО «Олимп», </w:t>
      </w:r>
      <w:proofErr w:type="gram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84B8F">
        <w:rPr>
          <w:rFonts w:ascii="Times New Roman" w:hAnsi="Times New Roman" w:cs="Times New Roman"/>
          <w:color w:val="000000"/>
          <w:sz w:val="24"/>
          <w:szCs w:val="24"/>
        </w:rPr>
        <w:t>. Ульяновск, ИНН 7325095583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1.  Работы по подготовке </w:t>
      </w:r>
      <w:proofErr w:type="gramStart"/>
      <w:r w:rsidRPr="00084B8F">
        <w:t>архитектурных решений</w:t>
      </w:r>
      <w:proofErr w:type="gramEnd"/>
      <w:r w:rsidRPr="00084B8F">
        <w:t xml:space="preserve">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2.  Работы по подготовке конструктивных решений;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3.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Итого: 3 (три) вида работ.</w:t>
      </w:r>
    </w:p>
    <w:p w:rsidR="00FC08EB" w:rsidRPr="00084B8F" w:rsidRDefault="00FC08EB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 xml:space="preserve">2.14 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«Современные Энергетические Технологии», Самарская область, ИНН 6377016076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1. 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2.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(4.3).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3. Работы по подготовке сведений о наружных сетях инженерно-технического обеспечения, о перечне инженерно-технических мероприятий (5.3).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4.  Работы по подготовке технологических решений (6.1; 6.2; 6.3).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4 (четыре) вида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2.1</w:t>
      </w:r>
      <w:r w:rsidR="00DA42D4" w:rsidRPr="00084B8F">
        <w:rPr>
          <w:rFonts w:ascii="Times New Roman" w:hAnsi="Times New Roman" w:cs="Times New Roman"/>
          <w:b/>
          <w:sz w:val="24"/>
          <w:szCs w:val="24"/>
        </w:rPr>
        <w:t>5</w:t>
      </w:r>
      <w:r w:rsidRPr="0008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НО «Фонд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Энергоэффективность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Ярославская область, ИНН 7604066060</w:t>
      </w:r>
      <w:r w:rsidRPr="00084B8F">
        <w:rPr>
          <w:rFonts w:ascii="Times New Roman" w:hAnsi="Times New Roman" w:cs="Times New Roman"/>
          <w:sz w:val="24"/>
          <w:szCs w:val="24"/>
        </w:rPr>
        <w:t>,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 xml:space="preserve">         1.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(4.3; 4.4; 4.5).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 xml:space="preserve">         2. Работы по подготовке сведений о наружных сетях инженерно-технического обеспечения, о перечне инженерно-технических мероприятий (5.3; 5.4; 5.5; 5.6).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2 (два) вида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2.1</w:t>
      </w:r>
      <w:r w:rsidR="00DA42D4" w:rsidRPr="00084B8F">
        <w:rPr>
          <w:rFonts w:ascii="Times New Roman" w:hAnsi="Times New Roman" w:cs="Times New Roman"/>
          <w:b/>
          <w:sz w:val="24"/>
          <w:szCs w:val="24"/>
        </w:rPr>
        <w:t>6</w:t>
      </w:r>
      <w:r w:rsidRPr="0008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МонолитСервис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Ульяновск, ИНН 7327064608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1. Работы по подготовке схемы планировочной организации земельного участка (1.1; 1.2; 1.3;).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lastRenderedPageBreak/>
        <w:t>2. Работы по подготовке архитектурных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3.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(4.1; 4.2; 4.3; 4.4; 4.5; 4.6;).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5. Работы по подготовке сведений о наружных сетях инженерно-технического обеспечения, о перечне инженерно-технических мероприятий (5.1; 5.2; 5.3; 5.4; 5.5; 5.6; 5.7;).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6. Работы по подготовке технологических решений (6.1; 6.2; 6.3; 6.4; 6.5; 6.6; 6.7; 6.8; 6.9; 6.11; 6.12; 6.13;</w:t>
      </w:r>
      <w:proofErr w:type="gramStart"/>
      <w:r w:rsidRPr="00084B8F">
        <w:t xml:space="preserve"> )</w:t>
      </w:r>
      <w:proofErr w:type="gramEnd"/>
      <w:r w:rsidRPr="00084B8F">
        <w:t>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7. Работы по разработке специальных разделов проектной документации (7.1; 7.2; 7.3; 7.4;).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8. Работы по подготовке проектов организации строительства,  сносу и демонтажу зданий и сооружений, продлению срока эксплуатации и консервации.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9. Работы по подготовке проектов мероприятий по охране окружающей среды.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10. Работы по подготовке проектов мероприятий по обеспечению пожарной безопасности.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11. Работы по подготовке проектов мероприятий по обеспечению доступа </w:t>
      </w:r>
      <w:proofErr w:type="spellStart"/>
      <w:r w:rsidRPr="00084B8F">
        <w:t>маломобильных</w:t>
      </w:r>
      <w:proofErr w:type="spellEnd"/>
      <w:r w:rsidRPr="00084B8F">
        <w:t xml:space="preserve"> групп населения.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12. Работы по обследованию строительных конструкций зданий и сооружений.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Итого: 12 (двенадцать) видов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2.1</w:t>
      </w:r>
      <w:r w:rsidR="00DA42D4" w:rsidRPr="00084B8F">
        <w:rPr>
          <w:rFonts w:ascii="Times New Roman" w:hAnsi="Times New Roman" w:cs="Times New Roman"/>
          <w:b/>
          <w:sz w:val="24"/>
          <w:szCs w:val="24"/>
        </w:rPr>
        <w:t>7</w:t>
      </w:r>
      <w:r w:rsidRPr="00084B8F">
        <w:rPr>
          <w:rFonts w:ascii="Times New Roman" w:hAnsi="Times New Roman" w:cs="Times New Roman"/>
          <w:b/>
          <w:sz w:val="24"/>
          <w:szCs w:val="24"/>
        </w:rPr>
        <w:t xml:space="preserve"> Предложено: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Pr="00084B8F"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084B8F">
        <w:rPr>
          <w:rFonts w:ascii="Times New Roman" w:hAnsi="Times New Roman" w:cs="Times New Roman"/>
          <w:color w:val="000000"/>
          <w:sz w:val="24"/>
          <w:szCs w:val="24"/>
        </w:rPr>
        <w:t>Сферастрой</w:t>
      </w:r>
      <w:proofErr w:type="spellEnd"/>
      <w:r w:rsidRPr="00084B8F">
        <w:rPr>
          <w:rFonts w:ascii="Times New Roman" w:hAnsi="Times New Roman" w:cs="Times New Roman"/>
          <w:color w:val="000000"/>
          <w:sz w:val="24"/>
          <w:szCs w:val="24"/>
        </w:rPr>
        <w:t>», г. Москва, ИНН 7703058430</w:t>
      </w:r>
      <w:r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1. Работы по подготовке архитектурных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 xml:space="preserve">2. Работы по подготовке конструктивных решений; 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3.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(4.1; 4.2; 4.3).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Итого: 3 (три) вида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DA42D4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2.18</w:t>
      </w:r>
      <w:r w:rsidR="00CD1988" w:rsidRPr="0008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88"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="00CD1988"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="00CD1988"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Свияжская</w:t>
      </w:r>
      <w:proofErr w:type="spellEnd"/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строительная компания», </w:t>
      </w:r>
      <w:proofErr w:type="gramStart"/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. Ульяновск, ИНН 7327033487</w:t>
      </w:r>
      <w:r w:rsidR="00CD1988" w:rsidRPr="00084B8F">
        <w:rPr>
          <w:rFonts w:ascii="Times New Roman" w:hAnsi="Times New Roman" w:cs="Times New Roman"/>
          <w:sz w:val="24"/>
          <w:szCs w:val="24"/>
        </w:rPr>
        <w:t xml:space="preserve">, </w:t>
      </w:r>
      <w:r w:rsidR="00CD1988" w:rsidRPr="00084B8F">
        <w:rPr>
          <w:rFonts w:ascii="Times New Roman" w:eastAsia="Times New Roman" w:hAnsi="Times New Roman" w:cs="Times New Roman"/>
          <w:sz w:val="24"/>
          <w:szCs w:val="24"/>
        </w:rPr>
        <w:t>свидетельство о допуске к следующим видам работ, которые оказывают влияние на безопасность объектов капитального строительства</w:t>
      </w:r>
      <w:r w:rsidR="00CD1988"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851" w:right="-426" w:firstLine="567"/>
        <w:jc w:val="both"/>
      </w:pPr>
      <w:r w:rsidRPr="00084B8F">
        <w:t>1. Работы по подготовке технологических решений (6.1; 6.2; 6.3; 6.4; 6.5; 6.6; 6.7; 6.8; 6.9; 6.11; 6.12; 6.13;</w:t>
      </w:r>
      <w:proofErr w:type="gramStart"/>
      <w:r w:rsidRPr="00084B8F">
        <w:t xml:space="preserve"> )</w:t>
      </w:r>
      <w:proofErr w:type="gramEnd"/>
      <w:r w:rsidRPr="00084B8F">
        <w:t>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1 (один) вид работ.</w:t>
      </w:r>
    </w:p>
    <w:p w:rsidR="00CD1988" w:rsidRPr="00084B8F" w:rsidRDefault="00CD1988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88" w:rsidRPr="00084B8F" w:rsidRDefault="00DA42D4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8F">
        <w:rPr>
          <w:rFonts w:ascii="Times New Roman" w:hAnsi="Times New Roman" w:cs="Times New Roman"/>
          <w:b/>
          <w:sz w:val="24"/>
          <w:szCs w:val="24"/>
        </w:rPr>
        <w:t>2.</w:t>
      </w:r>
      <w:r w:rsidR="00CD1988" w:rsidRPr="00084B8F">
        <w:rPr>
          <w:rFonts w:ascii="Times New Roman" w:hAnsi="Times New Roman" w:cs="Times New Roman"/>
          <w:b/>
          <w:sz w:val="24"/>
          <w:szCs w:val="24"/>
        </w:rPr>
        <w:t>1</w:t>
      </w:r>
      <w:r w:rsidRPr="00084B8F">
        <w:rPr>
          <w:rFonts w:ascii="Times New Roman" w:hAnsi="Times New Roman" w:cs="Times New Roman"/>
          <w:b/>
          <w:sz w:val="24"/>
          <w:szCs w:val="24"/>
        </w:rPr>
        <w:t>9</w:t>
      </w:r>
      <w:r w:rsidR="00CD1988" w:rsidRPr="0008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88"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="00CD1988"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="00CD1988" w:rsidRPr="00084B8F">
        <w:rPr>
          <w:rFonts w:ascii="Times New Roman" w:hAnsi="Times New Roman" w:cs="Times New Roman"/>
          <w:sz w:val="24"/>
          <w:szCs w:val="24"/>
        </w:rPr>
        <w:t xml:space="preserve">» </w:t>
      </w:r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РегионКомСервис</w:t>
      </w:r>
      <w:proofErr w:type="spellEnd"/>
      <w:r w:rsidR="00CD1988" w:rsidRPr="00084B8F">
        <w:rPr>
          <w:rFonts w:ascii="Times New Roman" w:hAnsi="Times New Roman" w:cs="Times New Roman"/>
          <w:color w:val="000000"/>
          <w:sz w:val="24"/>
          <w:szCs w:val="24"/>
        </w:rPr>
        <w:t>», г. Ульяновск, ИНН 7325067385</w:t>
      </w:r>
      <w:r w:rsidR="00CD1988" w:rsidRPr="00084B8F">
        <w:rPr>
          <w:rFonts w:ascii="Times New Roman" w:hAnsi="Times New Roman" w:cs="Times New Roman"/>
          <w:sz w:val="24"/>
          <w:szCs w:val="24"/>
        </w:rPr>
        <w:t>, с</w:t>
      </w:r>
      <w:r w:rsidR="00CD1988" w:rsidRPr="00084B8F">
        <w:rPr>
          <w:rFonts w:ascii="Times New Roman" w:eastAsia="Times New Roman" w:hAnsi="Times New Roman" w:cs="Times New Roman"/>
          <w:sz w:val="24"/>
          <w:szCs w:val="24"/>
        </w:rPr>
        <w:t>видетельство о допуске к следующим видам работ, которые оказывают влияние на безопасность объектов капитального строительства</w:t>
      </w:r>
      <w:r w:rsidR="00CD1988" w:rsidRPr="00084B8F">
        <w:rPr>
          <w:rFonts w:ascii="Times New Roman" w:hAnsi="Times New Roman" w:cs="Times New Roman"/>
          <w:sz w:val="24"/>
          <w:szCs w:val="24"/>
        </w:rPr>
        <w:t>: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1. Работы по подготовке схемы планировочной организации земельного участка (1.1; 1.2; 1.3;).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2. Работы по подготовке архитектурных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3. Работы по подготовке конструктивных решений.</w:t>
      </w:r>
    </w:p>
    <w:p w:rsidR="00CD1988" w:rsidRPr="00084B8F" w:rsidRDefault="00CD1988" w:rsidP="00084B8F">
      <w:pPr>
        <w:pStyle w:val="a5"/>
        <w:tabs>
          <w:tab w:val="left" w:pos="142"/>
          <w:tab w:val="left" w:pos="284"/>
        </w:tabs>
        <w:ind w:left="-284" w:right="-426"/>
        <w:jc w:val="both"/>
      </w:pPr>
      <w:r w:rsidRPr="00084B8F">
        <w:t>Итого: 3 (три) вида работ.</w:t>
      </w:r>
    </w:p>
    <w:p w:rsidR="00DB3D6A" w:rsidRPr="00084B8F" w:rsidRDefault="00DB3D6A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iCs/>
          <w:sz w:val="24"/>
          <w:szCs w:val="24"/>
        </w:rPr>
      </w:pPr>
    </w:p>
    <w:p w:rsidR="00084B8F" w:rsidRPr="00084B8F" w:rsidRDefault="00084B8F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b/>
          <w:iCs/>
          <w:sz w:val="24"/>
          <w:szCs w:val="24"/>
        </w:rPr>
        <w:t>2.20</w:t>
      </w:r>
      <w:r w:rsidRPr="00084B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4B8F">
        <w:rPr>
          <w:rFonts w:ascii="Times New Roman" w:hAnsi="Times New Roman" w:cs="Times New Roman"/>
          <w:sz w:val="24"/>
          <w:szCs w:val="24"/>
        </w:rPr>
        <w:t>выдать члену НП «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ПрофАльянсПроект</w:t>
      </w:r>
      <w:proofErr w:type="spellEnd"/>
      <w:r w:rsidRPr="00084B8F">
        <w:rPr>
          <w:rFonts w:ascii="Times New Roman" w:hAnsi="Times New Roman" w:cs="Times New Roman"/>
          <w:sz w:val="24"/>
          <w:szCs w:val="24"/>
        </w:rPr>
        <w:t>» Индивидуальному предпринимателю Осипову Олегу Олеговичу, Самарская область, ИНН 631902555760,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084B8F" w:rsidRPr="00084B8F" w:rsidRDefault="00084B8F" w:rsidP="00084B8F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4B8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 (4.1; 4.2).</w:t>
      </w:r>
    </w:p>
    <w:p w:rsidR="00084B8F" w:rsidRPr="00084B8F" w:rsidRDefault="00084B8F" w:rsidP="00084B8F">
      <w:pPr>
        <w:tabs>
          <w:tab w:val="left" w:pos="142"/>
          <w:tab w:val="left" w:pos="284"/>
        </w:tabs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>Итого: 1 (один) вид работ.</w:t>
      </w:r>
    </w:p>
    <w:p w:rsidR="00DB3D6A" w:rsidRDefault="00DB3D6A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iCs/>
          <w:sz w:val="24"/>
          <w:szCs w:val="24"/>
        </w:rPr>
      </w:pPr>
    </w:p>
    <w:p w:rsidR="00084B8F" w:rsidRPr="00084B8F" w:rsidRDefault="00084B8F" w:rsidP="00084B8F">
      <w:pPr>
        <w:pStyle w:val="a3"/>
        <w:tabs>
          <w:tab w:val="left" w:pos="142"/>
          <w:tab w:val="left" w:pos="284"/>
        </w:tabs>
        <w:ind w:left="-993" w:right="-426" w:firstLine="709"/>
        <w:jc w:val="both"/>
        <w:rPr>
          <w:iCs/>
          <w:sz w:val="24"/>
          <w:szCs w:val="24"/>
        </w:rPr>
      </w:pPr>
    </w:p>
    <w:p w:rsidR="001B460F" w:rsidRPr="00084B8F" w:rsidRDefault="001B460F" w:rsidP="00084B8F">
      <w:pPr>
        <w:tabs>
          <w:tab w:val="left" w:pos="-36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</w:t>
      </w:r>
      <w:r w:rsidR="00FC5EB8" w:rsidRPr="00084B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4B8F">
        <w:rPr>
          <w:rFonts w:ascii="Times New Roman" w:hAnsi="Times New Roman" w:cs="Times New Roman"/>
          <w:sz w:val="24"/>
          <w:szCs w:val="24"/>
        </w:rPr>
        <w:t xml:space="preserve">  О.В. </w:t>
      </w:r>
      <w:proofErr w:type="spellStart"/>
      <w:r w:rsidRPr="00084B8F">
        <w:rPr>
          <w:rFonts w:ascii="Times New Roman" w:hAnsi="Times New Roman" w:cs="Times New Roman"/>
          <w:sz w:val="24"/>
          <w:szCs w:val="24"/>
        </w:rPr>
        <w:t>Рушева</w:t>
      </w:r>
      <w:proofErr w:type="spellEnd"/>
    </w:p>
    <w:p w:rsidR="001B460F" w:rsidRPr="00084B8F" w:rsidRDefault="001B460F" w:rsidP="00084B8F">
      <w:pPr>
        <w:tabs>
          <w:tab w:val="left" w:pos="-36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B2D" w:rsidRPr="00084B8F" w:rsidRDefault="001B460F" w:rsidP="00084B8F">
      <w:pPr>
        <w:tabs>
          <w:tab w:val="left" w:pos="-360"/>
          <w:tab w:val="left" w:pos="142"/>
          <w:tab w:val="left" w:pos="284"/>
        </w:tabs>
        <w:spacing w:after="0" w:line="240" w:lineRule="auto"/>
        <w:ind w:left="-993" w:right="-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4B8F">
        <w:rPr>
          <w:rFonts w:ascii="Times New Roman" w:hAnsi="Times New Roman" w:cs="Times New Roman"/>
          <w:sz w:val="24"/>
          <w:szCs w:val="24"/>
        </w:rPr>
        <w:t xml:space="preserve">Секретарь Совета    </w:t>
      </w:r>
      <w:r w:rsidR="00084B8F">
        <w:rPr>
          <w:rFonts w:ascii="Times New Roman" w:hAnsi="Times New Roman" w:cs="Times New Roman"/>
          <w:sz w:val="24"/>
          <w:szCs w:val="24"/>
        </w:rPr>
        <w:t xml:space="preserve">  </w:t>
      </w:r>
      <w:r w:rsidRPr="0008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C5EB8" w:rsidRPr="00084B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4B8F">
        <w:rPr>
          <w:rFonts w:ascii="Times New Roman" w:hAnsi="Times New Roman" w:cs="Times New Roman"/>
          <w:sz w:val="24"/>
          <w:szCs w:val="24"/>
        </w:rPr>
        <w:t xml:space="preserve">   А.В.Семенов</w:t>
      </w:r>
    </w:p>
    <w:sectPr w:rsidR="006E1B2D" w:rsidRPr="00084B8F" w:rsidSect="006D543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7E4"/>
    <w:multiLevelType w:val="hybridMultilevel"/>
    <w:tmpl w:val="AD1C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97876"/>
    <w:multiLevelType w:val="hybridMultilevel"/>
    <w:tmpl w:val="4650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6A2D"/>
    <w:multiLevelType w:val="hybridMultilevel"/>
    <w:tmpl w:val="62D6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6590"/>
    <w:multiLevelType w:val="multilevel"/>
    <w:tmpl w:val="6B949018"/>
    <w:lvl w:ilvl="0">
      <w:start w:val="1"/>
      <w:numFmt w:val="decimal"/>
      <w:lvlText w:val="%1."/>
      <w:lvlJc w:val="left"/>
      <w:pPr>
        <w:ind w:left="502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387" w:hanging="124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387" w:hanging="124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387" w:hanging="124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387" w:hanging="124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387" w:hanging="1245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  <w:color w:val="auto"/>
      </w:rPr>
    </w:lvl>
  </w:abstractNum>
  <w:abstractNum w:abstractNumId="4">
    <w:nsid w:val="75010BC5"/>
    <w:multiLevelType w:val="hybridMultilevel"/>
    <w:tmpl w:val="80A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B0AAC"/>
    <w:multiLevelType w:val="hybridMultilevel"/>
    <w:tmpl w:val="400C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1B2D"/>
    <w:rsid w:val="00044177"/>
    <w:rsid w:val="00071DB2"/>
    <w:rsid w:val="00084B8F"/>
    <w:rsid w:val="000A3766"/>
    <w:rsid w:val="000B0747"/>
    <w:rsid w:val="000D0AEC"/>
    <w:rsid w:val="000D34C6"/>
    <w:rsid w:val="000D4D6D"/>
    <w:rsid w:val="000D507A"/>
    <w:rsid w:val="000F1815"/>
    <w:rsid w:val="001352B3"/>
    <w:rsid w:val="0019722B"/>
    <w:rsid w:val="001B460F"/>
    <w:rsid w:val="001D2ED1"/>
    <w:rsid w:val="001D5B13"/>
    <w:rsid w:val="001E279C"/>
    <w:rsid w:val="00224567"/>
    <w:rsid w:val="002301F1"/>
    <w:rsid w:val="00254E84"/>
    <w:rsid w:val="0026790E"/>
    <w:rsid w:val="00271680"/>
    <w:rsid w:val="002836FE"/>
    <w:rsid w:val="00287BD7"/>
    <w:rsid w:val="003076C1"/>
    <w:rsid w:val="00317E28"/>
    <w:rsid w:val="003250A6"/>
    <w:rsid w:val="00336AAD"/>
    <w:rsid w:val="0037003F"/>
    <w:rsid w:val="00390301"/>
    <w:rsid w:val="003E360B"/>
    <w:rsid w:val="00435E32"/>
    <w:rsid w:val="00443B2F"/>
    <w:rsid w:val="00486110"/>
    <w:rsid w:val="00495FF0"/>
    <w:rsid w:val="004C66AB"/>
    <w:rsid w:val="004E4ED9"/>
    <w:rsid w:val="004E5986"/>
    <w:rsid w:val="00505EAE"/>
    <w:rsid w:val="0052073B"/>
    <w:rsid w:val="005370BF"/>
    <w:rsid w:val="00551164"/>
    <w:rsid w:val="0056264A"/>
    <w:rsid w:val="00571E0A"/>
    <w:rsid w:val="005C4D88"/>
    <w:rsid w:val="005E39E7"/>
    <w:rsid w:val="005F42EA"/>
    <w:rsid w:val="00623AF3"/>
    <w:rsid w:val="00655271"/>
    <w:rsid w:val="006D5438"/>
    <w:rsid w:val="006E1886"/>
    <w:rsid w:val="006E1B2D"/>
    <w:rsid w:val="006F4686"/>
    <w:rsid w:val="007049B7"/>
    <w:rsid w:val="00740BD2"/>
    <w:rsid w:val="00772B69"/>
    <w:rsid w:val="007816C8"/>
    <w:rsid w:val="00790EC8"/>
    <w:rsid w:val="007A5686"/>
    <w:rsid w:val="007E0F41"/>
    <w:rsid w:val="007E2252"/>
    <w:rsid w:val="008039E4"/>
    <w:rsid w:val="00815C32"/>
    <w:rsid w:val="00854FFD"/>
    <w:rsid w:val="00856F11"/>
    <w:rsid w:val="008709FC"/>
    <w:rsid w:val="008A4460"/>
    <w:rsid w:val="008E6074"/>
    <w:rsid w:val="00997DB7"/>
    <w:rsid w:val="009A62A6"/>
    <w:rsid w:val="009A7DEA"/>
    <w:rsid w:val="009C701C"/>
    <w:rsid w:val="009C7FDA"/>
    <w:rsid w:val="009F4E68"/>
    <w:rsid w:val="009F6EA8"/>
    <w:rsid w:val="00A53A86"/>
    <w:rsid w:val="00A575D9"/>
    <w:rsid w:val="00A730F0"/>
    <w:rsid w:val="00AE0F9B"/>
    <w:rsid w:val="00AE1647"/>
    <w:rsid w:val="00AF3448"/>
    <w:rsid w:val="00B36615"/>
    <w:rsid w:val="00B507D8"/>
    <w:rsid w:val="00B73C06"/>
    <w:rsid w:val="00BA4977"/>
    <w:rsid w:val="00BB3154"/>
    <w:rsid w:val="00BD0C0E"/>
    <w:rsid w:val="00BE48F4"/>
    <w:rsid w:val="00C0112F"/>
    <w:rsid w:val="00C44FBF"/>
    <w:rsid w:val="00C57219"/>
    <w:rsid w:val="00C61D29"/>
    <w:rsid w:val="00C91E65"/>
    <w:rsid w:val="00C95E5A"/>
    <w:rsid w:val="00CA5EC2"/>
    <w:rsid w:val="00CD1988"/>
    <w:rsid w:val="00CD1AE3"/>
    <w:rsid w:val="00CE069B"/>
    <w:rsid w:val="00D8522E"/>
    <w:rsid w:val="00D96480"/>
    <w:rsid w:val="00D96E6B"/>
    <w:rsid w:val="00DA0D52"/>
    <w:rsid w:val="00DA42D4"/>
    <w:rsid w:val="00DB3D6A"/>
    <w:rsid w:val="00E0510F"/>
    <w:rsid w:val="00E46F4F"/>
    <w:rsid w:val="00E560CE"/>
    <w:rsid w:val="00E6231C"/>
    <w:rsid w:val="00E663A1"/>
    <w:rsid w:val="00E67735"/>
    <w:rsid w:val="00E95A54"/>
    <w:rsid w:val="00EA5F32"/>
    <w:rsid w:val="00EB3856"/>
    <w:rsid w:val="00ED6471"/>
    <w:rsid w:val="00EE7182"/>
    <w:rsid w:val="00EE74F7"/>
    <w:rsid w:val="00EF37ED"/>
    <w:rsid w:val="00F45648"/>
    <w:rsid w:val="00F543C2"/>
    <w:rsid w:val="00F67A2E"/>
    <w:rsid w:val="00F77CBF"/>
    <w:rsid w:val="00FA5A5D"/>
    <w:rsid w:val="00FA706B"/>
    <w:rsid w:val="00FA7C13"/>
    <w:rsid w:val="00FC08EB"/>
    <w:rsid w:val="00FC0DDC"/>
    <w:rsid w:val="00FC5EB8"/>
    <w:rsid w:val="00FE67DC"/>
    <w:rsid w:val="00FF0238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B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B2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6E1B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D50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507A"/>
  </w:style>
  <w:style w:type="paragraph" w:styleId="a6">
    <w:name w:val="No Spacing"/>
    <w:uiPriority w:val="1"/>
    <w:qFormat/>
    <w:rsid w:val="008E60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64</cp:revision>
  <dcterms:created xsi:type="dcterms:W3CDTF">2012-03-05T08:21:00Z</dcterms:created>
  <dcterms:modified xsi:type="dcterms:W3CDTF">2013-07-09T13:25:00Z</dcterms:modified>
</cp:coreProperties>
</file>