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51326A" w:rsidRDefault="00372656" w:rsidP="008748AD">
      <w:pPr>
        <w:tabs>
          <w:tab w:val="left" w:pos="284"/>
        </w:tabs>
        <w:spacing w:after="0" w:line="240" w:lineRule="auto"/>
        <w:ind w:left="-284" w:right="-426" w:firstLine="426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51326A">
        <w:rPr>
          <w:rFonts w:ascii="Times New Roman" w:hAnsi="Times New Roman" w:cs="Times New Roman"/>
          <w:b/>
          <w:sz w:val="15"/>
          <w:szCs w:val="15"/>
        </w:rPr>
        <w:t>Протокол № 8/2015</w:t>
      </w:r>
    </w:p>
    <w:p w:rsidR="00372656" w:rsidRPr="0051326A" w:rsidRDefault="00372656" w:rsidP="008748AD">
      <w:pPr>
        <w:tabs>
          <w:tab w:val="left" w:pos="284"/>
        </w:tabs>
        <w:spacing w:after="0" w:line="240" w:lineRule="auto"/>
        <w:ind w:left="-284" w:right="-426" w:firstLine="426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51326A">
        <w:rPr>
          <w:rFonts w:ascii="Times New Roman" w:hAnsi="Times New Roman" w:cs="Times New Roman"/>
          <w:b/>
          <w:sz w:val="15"/>
          <w:szCs w:val="15"/>
        </w:rPr>
        <w:t>по выполнению повестки дня заседания</w:t>
      </w:r>
    </w:p>
    <w:p w:rsidR="00372656" w:rsidRPr="0051326A" w:rsidRDefault="00372656" w:rsidP="008748AD">
      <w:pPr>
        <w:tabs>
          <w:tab w:val="left" w:pos="284"/>
        </w:tabs>
        <w:spacing w:after="0" w:line="240" w:lineRule="auto"/>
        <w:ind w:left="-284" w:right="-426" w:firstLine="426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51326A">
        <w:rPr>
          <w:rFonts w:ascii="Times New Roman" w:hAnsi="Times New Roman" w:cs="Times New Roman"/>
          <w:b/>
          <w:sz w:val="15"/>
          <w:szCs w:val="15"/>
        </w:rPr>
        <w:t>Дисциплинарного комитета</w:t>
      </w:r>
    </w:p>
    <w:p w:rsidR="00372656" w:rsidRPr="0051326A" w:rsidRDefault="00372656" w:rsidP="008748AD">
      <w:pPr>
        <w:tabs>
          <w:tab w:val="left" w:pos="284"/>
        </w:tabs>
        <w:spacing w:after="0" w:line="240" w:lineRule="auto"/>
        <w:ind w:left="-284" w:right="-426" w:firstLine="426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51326A">
        <w:rPr>
          <w:rFonts w:ascii="Times New Roman" w:hAnsi="Times New Roman" w:cs="Times New Roman"/>
          <w:b/>
          <w:sz w:val="15"/>
          <w:szCs w:val="15"/>
        </w:rPr>
        <w:t>Некоммерческого партнерства</w:t>
      </w:r>
    </w:p>
    <w:p w:rsidR="00372656" w:rsidRPr="0051326A" w:rsidRDefault="00372656" w:rsidP="008748AD">
      <w:pPr>
        <w:tabs>
          <w:tab w:val="left" w:pos="284"/>
        </w:tabs>
        <w:spacing w:after="0" w:line="240" w:lineRule="auto"/>
        <w:ind w:left="-284" w:right="-426" w:firstLine="426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51326A">
        <w:rPr>
          <w:rFonts w:ascii="Times New Roman" w:hAnsi="Times New Roman" w:cs="Times New Roman"/>
          <w:b/>
          <w:sz w:val="15"/>
          <w:szCs w:val="15"/>
        </w:rPr>
        <w:t>«Профессиональный альянс проектировщиков»</w:t>
      </w:r>
    </w:p>
    <w:p w:rsidR="00372656" w:rsidRPr="0051326A" w:rsidRDefault="00372656" w:rsidP="008748AD">
      <w:pPr>
        <w:tabs>
          <w:tab w:val="left" w:pos="284"/>
        </w:tabs>
        <w:spacing w:after="0" w:line="240" w:lineRule="auto"/>
        <w:ind w:left="-284" w:right="-426" w:firstLine="426"/>
        <w:jc w:val="center"/>
        <w:rPr>
          <w:rFonts w:ascii="Times New Roman" w:hAnsi="Times New Roman" w:cs="Times New Roman"/>
          <w:b/>
          <w:sz w:val="15"/>
          <w:szCs w:val="15"/>
        </w:rPr>
      </w:pPr>
    </w:p>
    <w:p w:rsidR="00372656" w:rsidRPr="0051326A" w:rsidRDefault="00372656" w:rsidP="008748AD">
      <w:pPr>
        <w:tabs>
          <w:tab w:val="left" w:pos="284"/>
        </w:tabs>
        <w:spacing w:after="0" w:line="240" w:lineRule="auto"/>
        <w:ind w:left="-284" w:right="-426" w:firstLine="426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51326A">
        <w:rPr>
          <w:rFonts w:ascii="Times New Roman" w:hAnsi="Times New Roman" w:cs="Times New Roman"/>
          <w:b/>
          <w:sz w:val="15"/>
          <w:szCs w:val="15"/>
        </w:rPr>
        <w:t xml:space="preserve">г. Москва                                                                                                                                                                                                      </w:t>
      </w:r>
      <w:r w:rsidR="00E635E2" w:rsidRPr="0051326A">
        <w:rPr>
          <w:rFonts w:ascii="Times New Roman" w:hAnsi="Times New Roman" w:cs="Times New Roman"/>
          <w:b/>
          <w:sz w:val="15"/>
          <w:szCs w:val="15"/>
        </w:rPr>
        <w:t xml:space="preserve">                   </w:t>
      </w:r>
      <w:r w:rsidRPr="0051326A">
        <w:rPr>
          <w:rFonts w:ascii="Times New Roman" w:hAnsi="Times New Roman" w:cs="Times New Roman"/>
          <w:b/>
          <w:sz w:val="15"/>
          <w:szCs w:val="15"/>
        </w:rPr>
        <w:t xml:space="preserve">  28 мая 2015 года</w:t>
      </w:r>
    </w:p>
    <w:p w:rsidR="00372656" w:rsidRPr="0051326A" w:rsidRDefault="00372656" w:rsidP="00741A1F">
      <w:pPr>
        <w:pStyle w:val="a3"/>
        <w:tabs>
          <w:tab w:val="left" w:pos="284"/>
        </w:tabs>
        <w:ind w:left="-284" w:right="-426" w:firstLine="426"/>
        <w:jc w:val="left"/>
        <w:rPr>
          <w:sz w:val="15"/>
          <w:szCs w:val="15"/>
        </w:rPr>
      </w:pPr>
    </w:p>
    <w:p w:rsidR="00372656" w:rsidRPr="0051326A" w:rsidRDefault="00372656" w:rsidP="00741A1F">
      <w:pPr>
        <w:pStyle w:val="a3"/>
        <w:tabs>
          <w:tab w:val="left" w:pos="284"/>
        </w:tabs>
        <w:ind w:left="-284" w:right="-426" w:firstLine="426"/>
        <w:jc w:val="left"/>
        <w:rPr>
          <w:sz w:val="15"/>
          <w:szCs w:val="15"/>
        </w:rPr>
      </w:pPr>
      <w:r w:rsidRPr="0051326A">
        <w:rPr>
          <w:sz w:val="15"/>
          <w:szCs w:val="15"/>
        </w:rPr>
        <w:t>В заседании Дисциплинарного комитета Некоммерческого партнерства «Профессиональный альянс проектировщиков» участвовали:</w:t>
      </w:r>
    </w:p>
    <w:p w:rsidR="00372656" w:rsidRPr="0051326A" w:rsidRDefault="00372656" w:rsidP="00741A1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284" w:right="-426" w:firstLine="426"/>
        <w:rPr>
          <w:rFonts w:ascii="Times New Roman" w:hAnsi="Times New Roman" w:cs="Times New Roman"/>
          <w:sz w:val="15"/>
          <w:szCs w:val="15"/>
        </w:rPr>
      </w:pPr>
      <w:r w:rsidRPr="0051326A">
        <w:rPr>
          <w:rFonts w:ascii="Times New Roman" w:hAnsi="Times New Roman" w:cs="Times New Roman"/>
          <w:sz w:val="15"/>
          <w:szCs w:val="15"/>
        </w:rPr>
        <w:t>Председатель Дисциплинарного комитета Рушева Ольга Вячеславовна,</w:t>
      </w:r>
    </w:p>
    <w:p w:rsidR="00372656" w:rsidRPr="0051326A" w:rsidRDefault="00372656" w:rsidP="00741A1F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284" w:right="-426" w:firstLine="426"/>
        <w:rPr>
          <w:rFonts w:ascii="Times New Roman" w:hAnsi="Times New Roman" w:cs="Times New Roman"/>
          <w:sz w:val="15"/>
          <w:szCs w:val="15"/>
        </w:rPr>
      </w:pPr>
      <w:r w:rsidRPr="0051326A">
        <w:rPr>
          <w:rFonts w:ascii="Times New Roman" w:hAnsi="Times New Roman" w:cs="Times New Roman"/>
          <w:sz w:val="15"/>
          <w:szCs w:val="15"/>
        </w:rPr>
        <w:t>члены Дисциплинарного комитета Ульянова Мария Александровна, Пастухов Илья Леонтьевич.</w:t>
      </w:r>
    </w:p>
    <w:p w:rsidR="00372656" w:rsidRPr="0051326A" w:rsidRDefault="00372656" w:rsidP="00741A1F">
      <w:pPr>
        <w:tabs>
          <w:tab w:val="left" w:pos="142"/>
          <w:tab w:val="left" w:pos="284"/>
        </w:tabs>
        <w:spacing w:after="0" w:line="240" w:lineRule="auto"/>
        <w:ind w:left="-284" w:right="-426" w:firstLine="426"/>
        <w:rPr>
          <w:rFonts w:ascii="Times New Roman" w:hAnsi="Times New Roman" w:cs="Times New Roman"/>
          <w:sz w:val="15"/>
          <w:szCs w:val="15"/>
        </w:rPr>
      </w:pPr>
    </w:p>
    <w:p w:rsidR="00372656" w:rsidRPr="0051326A" w:rsidRDefault="00372656" w:rsidP="00741A1F">
      <w:pPr>
        <w:tabs>
          <w:tab w:val="left" w:pos="284"/>
        </w:tabs>
        <w:spacing w:after="0" w:line="240" w:lineRule="auto"/>
        <w:ind w:left="-284" w:right="-426" w:firstLine="426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51326A">
        <w:rPr>
          <w:rFonts w:ascii="Times New Roman" w:hAnsi="Times New Roman" w:cs="Times New Roman"/>
          <w:color w:val="000000" w:themeColor="text1"/>
          <w:sz w:val="15"/>
          <w:szCs w:val="15"/>
        </w:rPr>
        <w:t>Приглашенные лица (без права голоса):</w:t>
      </w:r>
    </w:p>
    <w:p w:rsidR="00372656" w:rsidRPr="0051326A" w:rsidRDefault="00372656" w:rsidP="00741A1F">
      <w:pPr>
        <w:tabs>
          <w:tab w:val="left" w:pos="284"/>
        </w:tabs>
        <w:spacing w:after="0" w:line="240" w:lineRule="auto"/>
        <w:ind w:left="-284" w:right="-426" w:firstLine="426"/>
        <w:rPr>
          <w:rFonts w:ascii="Times New Roman" w:hAnsi="Times New Roman" w:cs="Times New Roman"/>
          <w:sz w:val="15"/>
          <w:szCs w:val="15"/>
        </w:rPr>
      </w:pPr>
      <w:r w:rsidRPr="0051326A">
        <w:rPr>
          <w:rFonts w:ascii="Times New Roman" w:hAnsi="Times New Roman" w:cs="Times New Roman"/>
          <w:sz w:val="15"/>
          <w:szCs w:val="15"/>
        </w:rPr>
        <w:t>Технический секретарь Дисциплинарного комитета Клышникова Ольга Валентиновна.</w:t>
      </w:r>
    </w:p>
    <w:p w:rsidR="00372656" w:rsidRPr="0051326A" w:rsidRDefault="00372656" w:rsidP="00741A1F">
      <w:pPr>
        <w:tabs>
          <w:tab w:val="left" w:pos="284"/>
        </w:tabs>
        <w:spacing w:after="0" w:line="240" w:lineRule="auto"/>
        <w:ind w:left="-284" w:right="-426" w:firstLine="426"/>
        <w:rPr>
          <w:rFonts w:ascii="Times New Roman" w:hAnsi="Times New Roman" w:cs="Times New Roman"/>
          <w:sz w:val="15"/>
          <w:szCs w:val="15"/>
        </w:rPr>
      </w:pPr>
      <w:r w:rsidRPr="0051326A">
        <w:rPr>
          <w:rFonts w:ascii="Times New Roman" w:hAnsi="Times New Roman" w:cs="Times New Roman"/>
          <w:sz w:val="15"/>
          <w:szCs w:val="15"/>
        </w:rPr>
        <w:t>В соответствии с пунктом 1.5 Положения «О специализированном органе по рассмотрению дел о применении в отношении членов Некоммерческого партнерства 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5"/>
        <w:tblW w:w="10490" w:type="dxa"/>
        <w:tblInd w:w="-176" w:type="dxa"/>
        <w:tblLayout w:type="fixed"/>
        <w:tblLook w:val="04A0"/>
      </w:tblPr>
      <w:tblGrid>
        <w:gridCol w:w="568"/>
        <w:gridCol w:w="709"/>
        <w:gridCol w:w="2126"/>
        <w:gridCol w:w="1134"/>
        <w:gridCol w:w="1843"/>
        <w:gridCol w:w="4110"/>
      </w:tblGrid>
      <w:tr w:rsidR="00FF107A" w:rsidRPr="0051326A" w:rsidTr="00E635E2">
        <w:tc>
          <w:tcPr>
            <w:tcW w:w="568" w:type="dxa"/>
            <w:vAlign w:val="center"/>
          </w:tcPr>
          <w:p w:rsidR="00E25996" w:rsidRPr="0051326A" w:rsidRDefault="00E25996" w:rsidP="00741A1F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spellStart"/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E25996" w:rsidRPr="0051326A" w:rsidRDefault="00E25996" w:rsidP="00741A1F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Время</w:t>
            </w:r>
          </w:p>
        </w:tc>
        <w:tc>
          <w:tcPr>
            <w:tcW w:w="2126" w:type="dxa"/>
            <w:vAlign w:val="center"/>
          </w:tcPr>
          <w:p w:rsidR="00E25996" w:rsidRPr="0051326A" w:rsidRDefault="00E25996" w:rsidP="00741A1F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Дело, переданное на рассмотрение Дисциплинарного комитета</w:t>
            </w:r>
          </w:p>
        </w:tc>
        <w:tc>
          <w:tcPr>
            <w:tcW w:w="1134" w:type="dxa"/>
            <w:vAlign w:val="center"/>
          </w:tcPr>
          <w:p w:rsidR="00E25996" w:rsidRPr="0051326A" w:rsidRDefault="00E25996" w:rsidP="00741A1F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Вид </w:t>
            </w:r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br/>
              <w:t>проведенной проверки</w:t>
            </w:r>
          </w:p>
        </w:tc>
        <w:tc>
          <w:tcPr>
            <w:tcW w:w="1843" w:type="dxa"/>
            <w:vAlign w:val="center"/>
          </w:tcPr>
          <w:p w:rsidR="00E25996" w:rsidRPr="0051326A" w:rsidRDefault="00E25996" w:rsidP="00741A1F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110" w:type="dxa"/>
            <w:vAlign w:val="center"/>
          </w:tcPr>
          <w:p w:rsidR="00E25996" w:rsidRPr="0051326A" w:rsidRDefault="00E25996" w:rsidP="00741A1F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Решение</w:t>
            </w:r>
            <w:r w:rsidRPr="0051326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br/>
              <w:t>Дисциплинарного комитета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12:00</w:t>
            </w:r>
          </w:p>
        </w:tc>
        <w:tc>
          <w:tcPr>
            <w:tcW w:w="2126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РесурсПрофи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г. Москва, ИНН 7709925087</w:t>
            </w:r>
          </w:p>
        </w:tc>
        <w:tc>
          <w:tcPr>
            <w:tcW w:w="1134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плановая / внеплановая камеральная</w:t>
            </w:r>
          </w:p>
        </w:tc>
        <w:tc>
          <w:tcPr>
            <w:tcW w:w="1843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Нарушение п. 6.5 Устава Некоммерческого партнерства "Профессиональный альянс проектировщиков"; п. 8.7 Правил контроля в области саморегулирования Некоммерческого партнерства "Профессиональный альянс проектировщиков", п. 2.5 Положения о страховании членами некоммерческого партнерства «Профессиональный альянс проектировщиков».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1D0902" w:rsidRPr="0051326A" w:rsidRDefault="001D0902" w:rsidP="00741A1F">
            <w:pPr>
              <w:pStyle w:val="a6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proofErr w:type="spellStart"/>
            <w:r w:rsidR="00202238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РесурсПрофи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202238" w:rsidRPr="0051326A" w:rsidRDefault="001D0902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="00202238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№ 0097.01-2013-7709925087-П-184 ООО «</w:t>
            </w:r>
            <w:proofErr w:type="spellStart"/>
            <w:r w:rsidR="00202238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РесурсПрофи</w:t>
            </w:r>
            <w:proofErr w:type="spellEnd"/>
            <w:r w:rsidR="00202238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», г. Москва, ИНН 7709925087 </w:t>
            </w:r>
            <w:r w:rsidR="00202238" w:rsidRPr="0051326A">
              <w:rPr>
                <w:rFonts w:ascii="Times New Roman" w:hAnsi="Times New Roman"/>
                <w:sz w:val="15"/>
                <w:szCs w:val="15"/>
              </w:rPr>
              <w:t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</w:t>
            </w:r>
            <w:r w:rsidR="00AB24E1" w:rsidRPr="0051326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1. Работы по подготовке схемы планировочной организации земельного участка (1.1; 1.2; 1.3;).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2. Работы по подготовке архитектурных решений.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3. Работы по подготовке конструктивных решений.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6. Работы по подготовке технологических решений (6.1; 6.2; 6.3; 6.4; 6.5; 6.6; 6.7; 6.8; 6.9; 6.11; 6.12; 6.13; ).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7. Работы по разработке специальных разделов проектной документации (7.1; 7.2; 7.3; 7.4;).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9. Работы по подготовке проектов мероприятий по охране окружающей среды.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10. Работы по подготовке проектов мероприятий по обеспечению пожарной безопасности.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маломобильных</w:t>
            </w:r>
            <w:proofErr w:type="spellEnd"/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групп населения.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  <w:r w:rsidR="00AB24E1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="00202238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(Пять миллионов) рублей.</w:t>
            </w:r>
          </w:p>
          <w:p w:rsidR="001D0902" w:rsidRPr="0051326A" w:rsidRDefault="001D0902" w:rsidP="00741A1F">
            <w:pPr>
              <w:pStyle w:val="a6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proofErr w:type="spellStart"/>
            <w:r w:rsidR="00202238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РесурсПрофи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 w:rsidR="00202238"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23.07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.2015 г.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  <w:tab w:val="center" w:pos="1964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AB24E1" w:rsidRPr="0051326A" w:rsidRDefault="00AB24E1" w:rsidP="00741A1F">
            <w:pPr>
              <w:pStyle w:val="a6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РесурсПрофи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AB24E1" w:rsidRPr="0051326A" w:rsidRDefault="00AB24E1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№ 0097.01-2013-7709925087-П-184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РесурсПрофи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», г. Москва, ИНН 7709925087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 xml:space="preserve"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 </w:t>
            </w:r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1. Работы по подготовке схемы планировочной организации земельного участка (1.1; 1.2; 1.3;). 2. Работы по подготовке архитектурных решений.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</w:t>
            </w:r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lastRenderedPageBreak/>
              <w:t xml:space="preserve">Работы по подготовке технологических решений (6.1; 6.2; 6.3; 6.4; 6.5; 6.6; 6.7; 6.8; 6.9; 6.11; 6.12; 6.13; ).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маломобильных</w:t>
            </w:r>
            <w:proofErr w:type="spellEnd"/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(Пять миллионов) рублей.</w:t>
            </w:r>
          </w:p>
          <w:p w:rsidR="00AB24E1" w:rsidRPr="0051326A" w:rsidRDefault="00AB24E1" w:rsidP="00741A1F">
            <w:pPr>
              <w:pStyle w:val="a6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РесурсПрофи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2D5C41" w:rsidRPr="0051326A" w:rsidRDefault="002D5C41" w:rsidP="00741A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3538D9" w:rsidRPr="0051326A" w:rsidTr="00E635E2">
        <w:tc>
          <w:tcPr>
            <w:tcW w:w="568" w:type="dxa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709" w:type="dxa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12:01</w:t>
            </w:r>
          </w:p>
        </w:tc>
        <w:tc>
          <w:tcPr>
            <w:tcW w:w="2126" w:type="dxa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«ТЕХНОПРОФ-2», г. Москва, ИНН 7720510199</w:t>
            </w:r>
          </w:p>
        </w:tc>
        <w:tc>
          <w:tcPr>
            <w:tcW w:w="1134" w:type="dxa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плановая / внеплановая камеральная</w:t>
            </w:r>
          </w:p>
        </w:tc>
        <w:tc>
          <w:tcPr>
            <w:tcW w:w="1843" w:type="dxa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Нарушение п. 6.5 Устава Некоммерческого партнерства "Профессиональный альянс проектировщиков"; п. 8.7 Правил контроля в области саморегулирования Некоммерческого партнерства "Профессиональный альянс проектировщиков", п. 2.5 Положения о страховании членами некоммерческого партнерства «Профессиональный альянс проектировщиков».</w:t>
            </w:r>
          </w:p>
        </w:tc>
        <w:tc>
          <w:tcPr>
            <w:tcW w:w="4110" w:type="dxa"/>
            <w:vMerge w:val="restart"/>
          </w:tcPr>
          <w:p w:rsidR="003538D9" w:rsidRPr="0051326A" w:rsidRDefault="003538D9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3538D9" w:rsidRPr="0051326A" w:rsidRDefault="003538D9" w:rsidP="00741A1F">
            <w:pPr>
              <w:pStyle w:val="a6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r w:rsidR="004D3744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ТЕХНОПРОФ-2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4D3744" w:rsidRPr="0051326A" w:rsidRDefault="003538D9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="004D3744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№ 0098.02-2013-7720510199-П-184 ООО «ТЕХНОПРОФ-2», г. Москва, ИНН 7720510199 </w:t>
            </w:r>
            <w:r w:rsidR="004D3744" w:rsidRPr="0051326A">
              <w:rPr>
                <w:rFonts w:ascii="Times New Roman" w:hAnsi="Times New Roman"/>
                <w:sz w:val="15"/>
                <w:szCs w:val="15"/>
              </w:rPr>
              <w:t xml:space="preserve"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 </w:t>
            </w:r>
            <w:r w:rsidR="004D3744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1. Работы по подготовке схемы планировочной организации земельного участка (1.1; 1.2; 1.3;). 2. Работы по подготовке архитектурных решений.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).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="004D3744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маломобильных</w:t>
            </w:r>
            <w:proofErr w:type="spellEnd"/>
            <w:r w:rsidR="004D3744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групп населения.</w:t>
            </w:r>
            <w:r w:rsidR="00DD3666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4D3744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  <w:r w:rsidR="00DD3666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</w:t>
            </w:r>
            <w:r w:rsidR="004D3744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="004D3744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="004D3744"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(Двадцать пять) миллионов рублей.</w:t>
            </w:r>
          </w:p>
          <w:p w:rsidR="003538D9" w:rsidRPr="0051326A" w:rsidRDefault="003538D9" w:rsidP="00741A1F">
            <w:pPr>
              <w:pStyle w:val="a6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r w:rsidR="004D3744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ТЕХНОПРОФ-2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3538D9" w:rsidRPr="0051326A" w:rsidRDefault="003538D9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3538D9" w:rsidRPr="0051326A" w:rsidRDefault="003538D9" w:rsidP="00741A1F">
            <w:pPr>
              <w:pStyle w:val="a6"/>
              <w:tabs>
                <w:tab w:val="left" w:pos="851"/>
                <w:tab w:val="center" w:pos="1964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DD3666" w:rsidRPr="0051326A" w:rsidRDefault="00DD3666" w:rsidP="00741A1F">
            <w:pPr>
              <w:pStyle w:val="a6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ТЕХНОПРОФ-2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DD3666" w:rsidRPr="0051326A" w:rsidRDefault="00DD3666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№ 0098.02-2013-7720510199-П-184 ООО «ТЕХНОПРОФ-2», г. Москва, ИНН 7720510199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 xml:space="preserve"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 </w:t>
            </w:r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1. Работы по подготовке схемы планировочной организации земельного участка (1.1; 1.2; 1.3;). 2. Работы по подготовке архитектурных решений.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</w:t>
            </w:r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lastRenderedPageBreak/>
              <w:t xml:space="preserve">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).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маломобильных</w:t>
            </w:r>
            <w:proofErr w:type="spellEnd"/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Pr="0051326A">
              <w:rPr>
                <w:rFonts w:ascii="Times New Roman" w:hAnsi="Times New Roman"/>
                <w:iCs/>
                <w:color w:val="000000"/>
                <w:sz w:val="15"/>
                <w:szCs w:val="15"/>
              </w:rPr>
              <w:t xml:space="preserve"> (Двадцать пять) миллионов рублей.</w:t>
            </w:r>
          </w:p>
          <w:p w:rsidR="00DD3666" w:rsidRPr="0051326A" w:rsidRDefault="00DD3666" w:rsidP="00741A1F">
            <w:pPr>
              <w:pStyle w:val="a6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ТЕХНОПРОФ-2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3538D9" w:rsidRPr="0051326A" w:rsidRDefault="003538D9" w:rsidP="00741A1F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3538D9" w:rsidRPr="0051326A" w:rsidTr="00E635E2">
        <w:tc>
          <w:tcPr>
            <w:tcW w:w="568" w:type="dxa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709" w:type="dxa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12:02</w:t>
            </w:r>
          </w:p>
        </w:tc>
        <w:tc>
          <w:tcPr>
            <w:tcW w:w="2126" w:type="dxa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«ТЕХНОПРОФ-2», г. Москва, ИНН 7720510199</w:t>
            </w:r>
          </w:p>
        </w:tc>
        <w:tc>
          <w:tcPr>
            <w:tcW w:w="1134" w:type="dxa"/>
            <w:vAlign w:val="center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  <w:vMerge/>
          </w:tcPr>
          <w:p w:rsidR="003538D9" w:rsidRPr="0051326A" w:rsidRDefault="003538D9" w:rsidP="00741A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C74883" w:rsidRPr="0051326A" w:rsidTr="00E635E2">
        <w:tc>
          <w:tcPr>
            <w:tcW w:w="568" w:type="dxa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709" w:type="dxa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12:03</w:t>
            </w:r>
          </w:p>
        </w:tc>
        <w:tc>
          <w:tcPr>
            <w:tcW w:w="2126" w:type="dxa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АрхЦентрСтрой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г. Москва, ИНН 7721723440</w:t>
            </w:r>
          </w:p>
        </w:tc>
        <w:tc>
          <w:tcPr>
            <w:tcW w:w="1134" w:type="dxa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проектировщиков».</w:t>
            </w:r>
          </w:p>
        </w:tc>
        <w:tc>
          <w:tcPr>
            <w:tcW w:w="4110" w:type="dxa"/>
            <w:vMerge w:val="restart"/>
          </w:tcPr>
          <w:p w:rsidR="00C74883" w:rsidRPr="0051326A" w:rsidRDefault="00C74883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C74883" w:rsidRPr="0051326A" w:rsidRDefault="00C74883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 xml:space="preserve">1. Продлить срок действия предписания об обязательном устранении  выявленных нарушений до </w:t>
            </w:r>
            <w:r w:rsidR="00A969A7" w:rsidRPr="0051326A">
              <w:rPr>
                <w:rFonts w:ascii="Times New Roman" w:hAnsi="Times New Roman"/>
                <w:sz w:val="15"/>
                <w:szCs w:val="15"/>
              </w:rPr>
              <w:t>22.07.2015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г.</w:t>
            </w:r>
          </w:p>
          <w:p w:rsidR="00C74883" w:rsidRPr="0051326A" w:rsidRDefault="00C74883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 xml:space="preserve">2. Заседание по проверке исполнения  предписания об обязательном устранении выявленных нарушений назначить на </w:t>
            </w:r>
            <w:r w:rsidR="00A969A7" w:rsidRPr="0051326A">
              <w:rPr>
                <w:rFonts w:ascii="Times New Roman" w:hAnsi="Times New Roman"/>
                <w:sz w:val="15"/>
                <w:szCs w:val="15"/>
              </w:rPr>
              <w:t>23.07.2015г.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.</w:t>
            </w:r>
          </w:p>
          <w:p w:rsidR="00C74883" w:rsidRPr="0051326A" w:rsidRDefault="00C74883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C74883" w:rsidRPr="0051326A" w:rsidRDefault="00C74883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A969A7" w:rsidRPr="0051326A" w:rsidRDefault="00A969A7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A969A7" w:rsidRPr="0051326A" w:rsidRDefault="00A969A7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C74883" w:rsidRPr="0051326A" w:rsidRDefault="00C74883" w:rsidP="00741A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C74883" w:rsidRPr="0051326A" w:rsidTr="00E635E2">
        <w:tc>
          <w:tcPr>
            <w:tcW w:w="568" w:type="dxa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709" w:type="dxa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12:04</w:t>
            </w:r>
          </w:p>
        </w:tc>
        <w:tc>
          <w:tcPr>
            <w:tcW w:w="2126" w:type="dxa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АрхЦентрСтрой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г. Москва, ИНН 7721723440</w:t>
            </w:r>
          </w:p>
        </w:tc>
        <w:tc>
          <w:tcPr>
            <w:tcW w:w="1134" w:type="dxa"/>
            <w:vAlign w:val="center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C74883" w:rsidRPr="0051326A" w:rsidRDefault="00C74883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  <w:vMerge/>
          </w:tcPr>
          <w:p w:rsidR="00C74883" w:rsidRPr="0051326A" w:rsidRDefault="00C74883" w:rsidP="00741A1F">
            <w:pPr>
              <w:ind w:right="54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12:05</w:t>
            </w:r>
          </w:p>
        </w:tc>
        <w:tc>
          <w:tcPr>
            <w:tcW w:w="2126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ИмпексГрад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г. Москва, ИНН 7709927006</w:t>
            </w:r>
          </w:p>
        </w:tc>
        <w:tc>
          <w:tcPr>
            <w:tcW w:w="1134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плановая / внеплановая камеральная</w:t>
            </w:r>
          </w:p>
        </w:tc>
        <w:tc>
          <w:tcPr>
            <w:tcW w:w="1843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Нарушение п. 2.5 Положения о страховании членами некоммерческого партнерства «Профессиональный альянс проектировщиков», п. 6.5 Устава Некоммерческого партнерства "Профессиональный альянс проектировщиков"; п. 8.7 Правил контроля в области саморегулирования Некоммерческого партнерства "Профессиональный альянс проектировщиков".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A969A7" w:rsidRPr="0051326A" w:rsidRDefault="00A969A7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1. Привлечь ООО «</w:t>
            </w:r>
            <w:proofErr w:type="spellStart"/>
            <w:r w:rsidR="001A1D57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ИмпексГрад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A969A7" w:rsidRPr="0051326A" w:rsidRDefault="00A969A7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proofErr w:type="spellStart"/>
            <w:r w:rsidR="001A1D57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ИмпексГрад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 </w:t>
            </w:r>
            <w:r w:rsidR="001A1D57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22.07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.2015г.</w:t>
            </w:r>
          </w:p>
          <w:p w:rsidR="00A969A7" w:rsidRPr="0051326A" w:rsidRDefault="00A969A7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="001A1D57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ИмпексГрад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</w:t>
            </w:r>
            <w:r w:rsidR="001A1D57" w:rsidRPr="0051326A">
              <w:rPr>
                <w:rFonts w:ascii="Times New Roman" w:hAnsi="Times New Roman"/>
                <w:sz w:val="15"/>
                <w:szCs w:val="15"/>
              </w:rPr>
              <w:t>23.07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.2015г.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BC202A" w:rsidRPr="0051326A" w:rsidRDefault="00BC202A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1. Привлечь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ИмпексГрад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BC202A" w:rsidRPr="0051326A" w:rsidRDefault="00BC202A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ИмпексГрад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 22.07.2015г.</w:t>
            </w:r>
          </w:p>
          <w:p w:rsidR="00BC202A" w:rsidRPr="0051326A" w:rsidRDefault="00BC202A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ИмпексГрад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23.07.2015г.</w:t>
            </w:r>
          </w:p>
          <w:p w:rsidR="002D5C41" w:rsidRPr="0051326A" w:rsidRDefault="002D5C41" w:rsidP="00741A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12:06</w:t>
            </w:r>
          </w:p>
        </w:tc>
        <w:tc>
          <w:tcPr>
            <w:tcW w:w="2126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ВОЛГА-РОСпроект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Ульяновская область, ИНН 7325123657</w:t>
            </w:r>
          </w:p>
        </w:tc>
        <w:tc>
          <w:tcPr>
            <w:tcW w:w="1134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плановая камеральная</w:t>
            </w:r>
          </w:p>
        </w:tc>
        <w:tc>
          <w:tcPr>
            <w:tcW w:w="1843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Нарушение п. 6.5 Устава Некоммерческого партнерства "Профессиональный альянс проектировщиков"; п. 8.7 Правил контроля в области саморегулирования Некоммерческого партнерства "Профессиональный альянс проектировщиков".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1. Привлечь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ВОЛГА-РОСпроект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ВОЛГА-РОСпроект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 22.07.2015г.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ВОЛГА-РОСпроект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23.07.2015г.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1. Привлечь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ВОЛГА-РОСпроект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 к дисциплинарной ответственности.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2. Применить к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ВОЛГА-РОСпроект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 меру дисциплинарного воздействия в виде вынесения предписания об обязательном устранении выявленных нарушений в срок до  22.07.2015г.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ind w:left="33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 xml:space="preserve">3. Заседание по проверке исполнения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ВОЛГА-РОСпроект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»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 xml:space="preserve"> предписания об обязательном устранении выявленных нарушений назначить на 23.07.2015г.</w:t>
            </w:r>
          </w:p>
          <w:p w:rsidR="002D5C41" w:rsidRPr="0051326A" w:rsidRDefault="002D5C41" w:rsidP="00741A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12:07</w:t>
            </w:r>
          </w:p>
        </w:tc>
        <w:tc>
          <w:tcPr>
            <w:tcW w:w="2126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«НСС», г. Москва, ИНН 7720738387</w:t>
            </w:r>
          </w:p>
        </w:tc>
        <w:tc>
          <w:tcPr>
            <w:tcW w:w="1134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плановая камеральная</w:t>
            </w:r>
          </w:p>
        </w:tc>
        <w:tc>
          <w:tcPr>
            <w:tcW w:w="1843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Нарушение п. 6.5 Устава Некоммерческого партнерства "Профессиональный альянс проектировщиков"; п. 8.7 Правил контроля в области саморегулирования Некоммерческого партнерства "Профессиональный альянс проектировщиков".</w:t>
            </w:r>
          </w:p>
        </w:tc>
        <w:tc>
          <w:tcPr>
            <w:tcW w:w="4110" w:type="dxa"/>
          </w:tcPr>
          <w:p w:rsidR="00941401" w:rsidRPr="0051326A" w:rsidRDefault="0094140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941401" w:rsidRPr="0051326A" w:rsidRDefault="00941401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941401" w:rsidRPr="0051326A" w:rsidRDefault="00941401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941401" w:rsidRPr="0051326A" w:rsidRDefault="0094140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2D5C41" w:rsidRPr="0051326A" w:rsidRDefault="00941401" w:rsidP="00741A1F">
            <w:pPr>
              <w:pStyle w:val="a6"/>
              <w:tabs>
                <w:tab w:val="left" w:pos="851"/>
              </w:tabs>
              <w:ind w:right="54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12:08</w:t>
            </w:r>
          </w:p>
        </w:tc>
        <w:tc>
          <w:tcPr>
            <w:tcW w:w="2126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«Первая Строительная Компания», г. Москва, ИНН 2317054802</w:t>
            </w:r>
          </w:p>
        </w:tc>
        <w:tc>
          <w:tcPr>
            <w:tcW w:w="1134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плановая камеральная</w:t>
            </w:r>
          </w:p>
        </w:tc>
        <w:tc>
          <w:tcPr>
            <w:tcW w:w="1843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Нарушение п. 6.5 Устава Некоммерческого партнерства "Профессиональный альянс проектировщиков"; п. 8.7 Правил контроля в области саморегулирования Некоммерческого партнерства "Профессиональный альянс проектировщиков".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8D27BA" w:rsidRPr="0051326A" w:rsidRDefault="008D27BA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В связи с исполнением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8D27BA" w:rsidRPr="0051326A" w:rsidRDefault="008D27BA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В связи с исполнением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2D5C41" w:rsidRPr="0051326A" w:rsidRDefault="002D5C41" w:rsidP="00741A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12:09</w:t>
            </w:r>
          </w:p>
        </w:tc>
        <w:tc>
          <w:tcPr>
            <w:tcW w:w="2126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СпецТехнология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г. Москва, ИНН 7726713727</w:t>
            </w:r>
          </w:p>
        </w:tc>
        <w:tc>
          <w:tcPr>
            <w:tcW w:w="1134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плановая камеральная</w:t>
            </w:r>
          </w:p>
        </w:tc>
        <w:tc>
          <w:tcPr>
            <w:tcW w:w="1843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Нарушение п. 6.5 Устава Некоммерческого партнерства "Профессиональный альянс проектировщиков"; п. 8.7 Правил контроля в области саморегулирования Некоммерческого партнерства "Профессиональный альянс проектировщиков".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8D27BA" w:rsidRPr="0051326A" w:rsidRDefault="008D27BA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8D27BA" w:rsidRPr="0051326A" w:rsidRDefault="008D27BA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8D27BA" w:rsidRPr="0051326A" w:rsidRDefault="008D27BA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8D27BA" w:rsidRPr="0051326A" w:rsidRDefault="008D27BA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2D5C41" w:rsidRPr="0051326A" w:rsidRDefault="002D5C41" w:rsidP="00741A1F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12:10</w:t>
            </w:r>
          </w:p>
        </w:tc>
        <w:tc>
          <w:tcPr>
            <w:tcW w:w="2126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«Скала», Ульяновская область, ИНН 7327022855</w:t>
            </w:r>
          </w:p>
        </w:tc>
        <w:tc>
          <w:tcPr>
            <w:tcW w:w="1134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плановая камеральная</w:t>
            </w:r>
          </w:p>
        </w:tc>
        <w:tc>
          <w:tcPr>
            <w:tcW w:w="1843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Нарушение п. 6.5 Устава Некоммерческого партнерства "Профессиональный альянс проектировщиков"; п. 8.7 Правил контроля в области саморегулирования Некоммерческого партнерства "Профессиональный альянс проектировщиков".</w:t>
            </w:r>
          </w:p>
        </w:tc>
        <w:tc>
          <w:tcPr>
            <w:tcW w:w="4110" w:type="dxa"/>
          </w:tcPr>
          <w:p w:rsidR="007E3E68" w:rsidRPr="0051326A" w:rsidRDefault="007E3E68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7E3E68" w:rsidRPr="0051326A" w:rsidRDefault="007E3E68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В связи с исполнением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7E3E68" w:rsidRPr="0051326A" w:rsidRDefault="007E3E68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7E3E68" w:rsidRPr="0051326A" w:rsidRDefault="007E3E68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7E3E68" w:rsidRPr="0051326A" w:rsidRDefault="007E3E68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В связи с исполнением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2D5C41" w:rsidRPr="0051326A" w:rsidRDefault="007E3E68" w:rsidP="00741A1F">
            <w:pPr>
              <w:pStyle w:val="a6"/>
              <w:tabs>
                <w:tab w:val="left" w:pos="851"/>
              </w:tabs>
              <w:ind w:right="54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12:11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«Инжиниринговая компания «ВИСТОЛ», г. Москва, ИНН 7724603951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7E3E68" w:rsidRPr="0051326A" w:rsidRDefault="007E3E68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Рекомендовать Совету партнерства рассмотреть вопрос об исключении  ООО «</w:t>
            </w:r>
            <w:r w:rsidR="00F763AD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Инжиниринговая компания «ВИСТОЛ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»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из Партнерства на основании  п. 5  ч. 2 ст. 55.7 Градостроительного Кодекса Российской Федерации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в связи с отсутствием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свидетельства о допуске хотя бы к одному виду работ, которые оказывают влияние на безопасность объектов капитального строительства.</w:t>
            </w:r>
          </w:p>
          <w:p w:rsidR="007E3E68" w:rsidRPr="0051326A" w:rsidRDefault="007E3E68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2.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Дисциплинарное производство по делу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прекратить.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F763AD" w:rsidRPr="0051326A" w:rsidRDefault="00F763AD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Рекомендовать Совету партнерства рассмотреть вопрос об исключении 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Инжиниринговая компания «ВИСТОЛ»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из Партнерства на основании  п. 5  ч. 2 ст. 55.7 Градостроительного Кодекса Российской Федерации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в связи с отсутствием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свидетельства о допуске хотя бы к одному виду работ, которые оказывают влияние на безопасность объектов капитального строительства.</w:t>
            </w:r>
          </w:p>
          <w:p w:rsidR="00F763AD" w:rsidRPr="0051326A" w:rsidRDefault="00F763AD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2.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Дисциплинарное производство по делу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прекратить.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12:12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СервисПроектИнженерия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Ульяновская область, ИНН 7328071171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F307C6" w:rsidRPr="0051326A" w:rsidRDefault="00F307C6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F307C6" w:rsidRPr="0051326A" w:rsidRDefault="00F307C6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F307C6" w:rsidRPr="0051326A" w:rsidRDefault="00F307C6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F307C6" w:rsidRPr="0051326A" w:rsidRDefault="00F307C6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F307C6" w:rsidRPr="0051326A" w:rsidRDefault="00F307C6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F307C6" w:rsidRPr="0051326A" w:rsidRDefault="00F307C6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F307C6" w:rsidRPr="0051326A" w:rsidRDefault="00F307C6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2D5C41" w:rsidRPr="0051326A" w:rsidRDefault="00F307C6" w:rsidP="00741A1F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12:13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ПСК «РОСТ», Московская область, ИНН 5021008377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5F6965" w:rsidRPr="0051326A" w:rsidRDefault="005F6965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 xml:space="preserve">1. Рекомендовать Совету партнерства рассмотреть вопрос об исключении  ООО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ПСК «РОСТ»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из Партнерства на основании  п. 5  ч. 2 ст. 55.7 Градостроительного Кодекса Российской Федерации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в связи с отсутствием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свидетельства о допуске хотя бы к одному виду работ, которые оказывают влияние на безопасность объектов капитального строительства.</w:t>
            </w:r>
          </w:p>
          <w:p w:rsidR="005F6965" w:rsidRPr="0051326A" w:rsidRDefault="005F6965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2.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Дисциплинарное производство по делу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прекратить.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5F6965" w:rsidRPr="0051326A" w:rsidRDefault="005F6965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 xml:space="preserve">1. Рекомендовать Совету партнерства рассмотреть вопрос об исключении  ООО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ПСК «РОСТ»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из Партнерства на основании  п. 5  ч. 2 ст. 55.7 Градостроительного Кодекса Российской Федерации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в связи с отсутствием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свидетельства о допуске хотя бы к одному виду работ, которые оказывают влияние на безопасность объектов капитального строительства.</w:t>
            </w:r>
          </w:p>
          <w:p w:rsidR="005F6965" w:rsidRPr="0051326A" w:rsidRDefault="005F6965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2.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Дисциплинарное производство по делу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прекратить.</w:t>
            </w:r>
          </w:p>
          <w:p w:rsidR="002D5C41" w:rsidRPr="0051326A" w:rsidRDefault="002D5C41" w:rsidP="00741A1F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12:14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МонолитСервис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 Ульяновская область, ИНН 7327064608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5F6965" w:rsidRPr="0051326A" w:rsidRDefault="005F6965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5F6965" w:rsidRPr="0051326A" w:rsidRDefault="005F6965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5F6965" w:rsidRPr="0051326A" w:rsidRDefault="005F6965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5F6965" w:rsidRPr="0051326A" w:rsidRDefault="005F6965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5F6965" w:rsidRPr="0051326A" w:rsidRDefault="005F6965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5F6965" w:rsidRPr="0051326A" w:rsidRDefault="005F6965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5F6965" w:rsidRPr="0051326A" w:rsidRDefault="005F6965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2D5C41" w:rsidRPr="0051326A" w:rsidRDefault="005F6965" w:rsidP="00741A1F">
            <w:pPr>
              <w:pStyle w:val="a6"/>
              <w:tabs>
                <w:tab w:val="left" w:pos="851"/>
              </w:tabs>
              <w:ind w:right="54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12:15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НордАльянс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г. Москва, ИНН 7718926898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5F6965" w:rsidRPr="0051326A" w:rsidRDefault="005F6965" w:rsidP="00741A1F">
            <w:pPr>
              <w:pStyle w:val="a6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proofErr w:type="spellStart"/>
            <w:r w:rsidR="0067007F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НордАльянс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67007F" w:rsidRPr="0051326A" w:rsidRDefault="005F6965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="0067007F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№ 0058.01-2013-7718926898-П-184 ООО «</w:t>
            </w:r>
            <w:proofErr w:type="spellStart"/>
            <w:r w:rsidR="0067007F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НордАльянс</w:t>
            </w:r>
            <w:proofErr w:type="spellEnd"/>
            <w:r w:rsidR="0067007F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», г. Москва, ИНН 7718926898 </w:t>
            </w:r>
            <w:r w:rsidR="0067007F" w:rsidRPr="0051326A">
              <w:rPr>
                <w:rFonts w:ascii="Times New Roman" w:hAnsi="Times New Roman"/>
                <w:sz w:val="15"/>
                <w:szCs w:val="15"/>
              </w:rPr>
              <w:t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1. Работы по подготовке схемы планировочной организации земельного участка (1.1).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2. Работы по подготовке архитектурных решений.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3. Работы по подготовке конструктивных решений.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4.5; 4.6;).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5.6; 5.7;).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6. Работы по подготовке технологических решений (6.1; 6.2; 6.3; 6.6).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7. Работы по разработке специальных разделов проектной документации (7.1; 7.2).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(Пять миллионов) рублей.</w:t>
            </w:r>
          </w:p>
          <w:p w:rsidR="005F6965" w:rsidRPr="0051326A" w:rsidRDefault="005F6965" w:rsidP="00741A1F">
            <w:pPr>
              <w:pStyle w:val="a6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proofErr w:type="spellStart"/>
            <w:r w:rsidR="0067007F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НордАльянс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67007F" w:rsidRPr="0051326A" w:rsidRDefault="0067007F" w:rsidP="00741A1F">
            <w:pPr>
              <w:pStyle w:val="a6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НордАльянс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67007F" w:rsidRPr="0051326A" w:rsidRDefault="0067007F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№ 0058.01-2013-7718926898-П-184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НордАльянс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», г. Москва, ИНН 7718926898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1. Работы по подготовке схемы планировочной организации земельного участка (1.1).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2. Работы по подготовке архитектурных решений.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3. Работы по подготовке конструктивных решений.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4.5; 4.6;).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5.6; 5.7;).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6. Работы по подготовке технологических решений (6.1; 6.2; 6.3; 6.6).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7. Работы по разработке специальных разделов проектной документации (7.1; 7.2).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</w:p>
          <w:p w:rsidR="0067007F" w:rsidRPr="0051326A" w:rsidRDefault="0067007F" w:rsidP="00741A1F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(Пять миллионов) рублей.</w:t>
            </w:r>
          </w:p>
          <w:p w:rsidR="0067007F" w:rsidRPr="0051326A" w:rsidRDefault="0067007F" w:rsidP="00741A1F">
            <w:pPr>
              <w:pStyle w:val="a6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НордАльянс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2D5C41" w:rsidRPr="0051326A" w:rsidRDefault="002D5C41" w:rsidP="00741A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12:16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ООО «Азия 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Энерго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г. Москва,</w:t>
            </w: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ИНН 7703634370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  <w:tab w:val="left" w:pos="3854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3D4374" w:rsidRPr="0051326A" w:rsidRDefault="003D4374" w:rsidP="00741A1F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Азия 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Энерго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3D4374" w:rsidRPr="0051326A" w:rsidRDefault="003D4374" w:rsidP="00741A1F">
            <w:pPr>
              <w:pStyle w:val="a6"/>
              <w:tabs>
                <w:tab w:val="left" w:pos="142"/>
                <w:tab w:val="left" w:pos="284"/>
                <w:tab w:val="left" w:pos="3435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№ 0062.01-2013-7703634370-П-184 ООО «Азия 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Энерго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», г. Москва, ИНН 7703634370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1. Работы по подготовке схемы планировочной организации земельного участка (1.1; 1.2; 1.3;).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2. Работы по подготовке архитектурных решений.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3. Работы по подготовке конструктивных решений.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6. Работы по подготовке технологических решений (6.1; 6.2; 6.3).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7. Работы по разработке специальных разделов проектной документации (7.1).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9. Работы по подготовке проектов мероприятий по охране окружающей среды.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10. Работы по подготовке проектов мероприятий по обеспечению пожарной безопасности.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маломобильных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групп населения.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(Пять миллионов) рублей.</w:t>
            </w:r>
          </w:p>
          <w:p w:rsidR="003D4374" w:rsidRPr="0051326A" w:rsidRDefault="003D4374" w:rsidP="00741A1F">
            <w:pPr>
              <w:pStyle w:val="a6"/>
              <w:tabs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Азия 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Энерго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  <w:tab w:val="left" w:pos="3854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  <w:tab w:val="center" w:pos="1964"/>
                <w:tab w:val="left" w:pos="3854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3D4374" w:rsidRPr="0051326A" w:rsidRDefault="003D4374" w:rsidP="00741A1F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Азия 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Энерго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3D4374" w:rsidRPr="0051326A" w:rsidRDefault="003D4374" w:rsidP="00741A1F">
            <w:pPr>
              <w:pStyle w:val="a6"/>
              <w:tabs>
                <w:tab w:val="left" w:pos="142"/>
                <w:tab w:val="left" w:pos="284"/>
                <w:tab w:val="left" w:pos="3435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№ 0062.01-2013-7703634370-П-184 ООО «Азия 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Энерго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», г. Москва, ИНН 7703634370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1. Работы по подготовке схемы планировочной организации земельного участка (1.1; 1.2; 1.3;).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2. Работы по подготовке архитектурных решений.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3. Работы по подготовке конструктивных решений.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6. Работы по подготовке технологических решений (6.1; 6.2; 6.3).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7. Работы по разработке специальных разделов проектной документации (7.1).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9. Работы по подготовке проектов мероприятий по охране окружающей среды.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10. Работы по подготовке проектов мероприятий по обеспечению пожарной безопасности.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маломобильных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групп населения.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</w:p>
          <w:p w:rsidR="003D4374" w:rsidRPr="0051326A" w:rsidRDefault="003D4374" w:rsidP="00741A1F">
            <w:pPr>
              <w:tabs>
                <w:tab w:val="left" w:pos="567"/>
                <w:tab w:val="left" w:pos="851"/>
                <w:tab w:val="left" w:pos="3435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(Пять миллионов) рублей.</w:t>
            </w:r>
          </w:p>
          <w:p w:rsidR="003D4374" w:rsidRPr="0051326A" w:rsidRDefault="003D4374" w:rsidP="00741A1F">
            <w:pPr>
              <w:pStyle w:val="a6"/>
              <w:tabs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Азия 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Энерго</w:t>
            </w:r>
            <w:proofErr w:type="spellEnd"/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2D5C41" w:rsidRPr="0051326A" w:rsidRDefault="002D5C41" w:rsidP="00741A1F">
            <w:pPr>
              <w:tabs>
                <w:tab w:val="left" w:pos="3854"/>
              </w:tabs>
              <w:ind w:right="5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12:17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«Арго», Ростовская область, ИНН 6164312480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B40BAB" w:rsidRPr="0051326A" w:rsidRDefault="00B40BA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B40BAB" w:rsidRPr="0051326A" w:rsidRDefault="00B40BA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В связи с исполнением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B40BAB" w:rsidRPr="0051326A" w:rsidRDefault="00B40BA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B40BAB" w:rsidRPr="0051326A" w:rsidRDefault="00B40BA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B40BAB" w:rsidRPr="0051326A" w:rsidRDefault="00B40BA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В связи с исполнением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2D5C41" w:rsidRPr="0051326A" w:rsidRDefault="00B40BAB" w:rsidP="00741A1F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12:18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Микол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Инжиниринг», Ростовская область,</w:t>
            </w: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ИНН 6165176529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B40BAB" w:rsidRPr="0051326A" w:rsidRDefault="00B40BAB" w:rsidP="00741A1F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Микол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Инжиниринг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B40BAB" w:rsidRPr="0051326A" w:rsidRDefault="00B40BAB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№ 0086.01-2013-6165176529-П-184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Микол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Инжиниринг», Ростовская область, ИНН 6165176529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1. Работы по подготовке схемы планировочной организации земельного участка (1.1; 1.2; 1.3;).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2. Работы по подготовке архитектурных решений.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3. Работы по подготовке конструктивных решений.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6. Работы по подготовке технологических решений (6.1; 6.2; 6.3; 6.4; 6.5; 6.6; 6.7; 6.8; 6.9; 6.11; 6.12; 6.13; ).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7. Работы по разработке специальных разделов проектной документации (7.1; 7.2; 7.3; 7.4;).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9. Работы по подготовке проектов мероприятий по охране окружающей среды.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10. Работы по подготовке проектов мероприятий по обеспечению пожарной безопасности.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маломобильных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групп населения.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</w:p>
          <w:p w:rsidR="00B40BAB" w:rsidRPr="0051326A" w:rsidRDefault="00B40BAB" w:rsidP="00741A1F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(Двадцать пять) миллионов рублей.</w:t>
            </w:r>
          </w:p>
          <w:p w:rsidR="00B40BAB" w:rsidRPr="0051326A" w:rsidRDefault="00B40BAB" w:rsidP="00741A1F">
            <w:pPr>
              <w:pStyle w:val="a6"/>
              <w:tabs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proofErr w:type="spellStart"/>
            <w:r w:rsidR="005146B4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Микол</w:t>
            </w:r>
            <w:proofErr w:type="spellEnd"/>
            <w:r w:rsidR="005146B4"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Инжиниринг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5146B4" w:rsidRPr="0051326A" w:rsidRDefault="005146B4" w:rsidP="00741A1F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Микол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Инжиниринг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5146B4" w:rsidRPr="0051326A" w:rsidRDefault="005146B4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меру дисциплинарного воздействия в виде приостановления действия Свидетельства 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№ 0086.01-2013-6165176529-П-184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Микол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Инжиниринг», Ростовская область, ИНН 6165176529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1. Работы по подготовке схемы планировочной организации земельного участка (1.1; 1.2; 1.3;).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2. Работы по подготовке архитектурных решений.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3. Работы по подготовке конструктивных решений.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6. Работы по подготовке технологических решений (6.1; 6.2; 6.3; 6.4; 6.5; 6.6; 6.7; 6.8; 6.9; 6.11; 6.12; 6.13; ).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7. Работы по разработке специальных разделов проектной документации (7.1; 7.2; 7.3; 7.4;).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9. Работы по подготовке проектов мероприятий по охране окружающей среды.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10. Работы по подготовке проектов мероприятий по обеспечению пожарной безопасности.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маломобильных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групп населения.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000</w:t>
            </w:r>
            <w:proofErr w:type="spellEnd"/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 xml:space="preserve"> (Двадцать пять) миллионов рублей.</w:t>
            </w:r>
          </w:p>
          <w:p w:rsidR="005146B4" w:rsidRPr="0051326A" w:rsidRDefault="005146B4" w:rsidP="00741A1F">
            <w:pPr>
              <w:pStyle w:val="a6"/>
              <w:tabs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proofErr w:type="spellStart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Микол</w:t>
            </w:r>
            <w:proofErr w:type="spellEnd"/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Инжиниринг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2D5C41" w:rsidRPr="0051326A" w:rsidRDefault="002D5C41" w:rsidP="00741A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12:19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«НАУЧНО-ПРОИЗВОДСТВЕННАЯ ФИРМА «ПРОМЭКСПЕРТИЗА», Самарская область, ИНН 6318123975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5146B4" w:rsidRPr="0051326A" w:rsidRDefault="005146B4" w:rsidP="00741A1F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НАУЧНО-ПРОИЗВОДСТВЕННАЯ ФИРМА «ПРОМЭКСПЕРТИЗА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5146B4" w:rsidRPr="0051326A" w:rsidRDefault="005146B4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меру дисциплинарного воздействия в виде приостановления действия Свидетельства №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0102.01-2013-6318123975-П-184 ООО «НАУЧНО-ПРОИЗВОДСТВЕННАЯ ФИРМА «ПРОМЭКСПЕРТИЗА», Самарская область, ИНН 6318123975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6. Работы по подготовке технологических решений (6.8).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</w:p>
          <w:p w:rsidR="005146B4" w:rsidRPr="0051326A" w:rsidRDefault="005146B4" w:rsidP="00741A1F">
            <w:pPr>
              <w:pStyle w:val="a6"/>
              <w:tabs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НАУЧНО-ПРОИЗВОДСТВЕННАЯ ФИРМА «ПРОМЭКСПЕРТИЗА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2D5C41" w:rsidRPr="0051326A" w:rsidRDefault="002D5C41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5146B4" w:rsidRPr="0051326A" w:rsidRDefault="005146B4" w:rsidP="00741A1F">
            <w:pPr>
              <w:pStyle w:val="a6"/>
              <w:tabs>
                <w:tab w:val="left" w:pos="0"/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1. Привлечь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НАУЧНО-ПРОИЗВОДСТВЕННАЯ ФИРМА «ПРОМЭКСПЕРТИЗА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к дисциплинарной ответственности.</w:t>
            </w:r>
          </w:p>
          <w:p w:rsidR="005146B4" w:rsidRPr="0051326A" w:rsidRDefault="005146B4" w:rsidP="00741A1F">
            <w:pPr>
              <w:pStyle w:val="a6"/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2. Применить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меру дисциплинарного воздействия в виде приостановления действия Свидетельства №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0102.01-2013-6318123975-П-184 ООО «НАУЧНО-ПРОИЗВОДСТВЕННАЯ ФИРМА «ПРОМЭКСПЕРТИЗА», Самарская область, ИНН 6318123975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о допуске к работам, которые оказывают влияние на безопасность объектов капитального строительства, на срок до 23.07.2015г. в отношении следующих видов работ: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6. Работы по подготовке технологических решений (6.8).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</w:p>
          <w:p w:rsidR="005146B4" w:rsidRPr="0051326A" w:rsidRDefault="005146B4" w:rsidP="00741A1F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51326A">
              <w:rPr>
                <w:rFonts w:ascii="Times New Roman" w:eastAsia="Times New Roman" w:hAnsi="Times New Roman" w:cs="Times New Roman"/>
                <w:iCs/>
                <w:color w:val="000000"/>
                <w:sz w:val="15"/>
                <w:szCs w:val="15"/>
              </w:rPr>
              <w:t>12. Работы по обследованию строительных конструкций зданий и сооружений.</w:t>
            </w:r>
          </w:p>
          <w:p w:rsidR="005146B4" w:rsidRPr="0051326A" w:rsidRDefault="005146B4" w:rsidP="00741A1F">
            <w:pPr>
              <w:pStyle w:val="a6"/>
              <w:tabs>
                <w:tab w:val="left" w:pos="3435"/>
              </w:tabs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3. Заседание по проверке устранения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>НАУЧНО-ПРОИЗВОДСТВЕННАЯ ФИРМА «ПРОМЭКСПЕРТИЗА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23.07.2015 г.</w:t>
            </w:r>
          </w:p>
          <w:p w:rsidR="002D5C41" w:rsidRPr="0051326A" w:rsidRDefault="002D5C41" w:rsidP="00741A1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12:20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«ИТ Групп», г. Москва, ИНН 7743865173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355DFB" w:rsidRPr="0051326A" w:rsidRDefault="00355DFB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355DFB" w:rsidRPr="0051326A" w:rsidRDefault="00355DFB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2D5C41" w:rsidRPr="0051326A" w:rsidRDefault="00355DFB" w:rsidP="00741A1F">
            <w:pPr>
              <w:ind w:right="5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12:21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«Инжиниринговый центр «Антей», Кемеровская область,</w:t>
            </w: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ИНН 4217148049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355DFB" w:rsidRPr="0051326A" w:rsidRDefault="00355DFB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355DFB" w:rsidRPr="0051326A" w:rsidRDefault="00355DFB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2D5C41" w:rsidRPr="0051326A" w:rsidRDefault="00355DFB" w:rsidP="00741A1F">
            <w:pPr>
              <w:ind w:right="5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12:22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«Эверест», Ярославская область, ИНН 7603041786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355DFB" w:rsidRPr="0051326A" w:rsidRDefault="00355DFB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355DFB" w:rsidRPr="0051326A" w:rsidRDefault="00355DFB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2D5C41" w:rsidRPr="0051326A" w:rsidRDefault="00355DFB" w:rsidP="00741A1F">
            <w:pPr>
              <w:ind w:right="5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12:23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«Строительная Корпорация «ТОФИ», г. Москва, ИНН 7707760626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741A1F" w:rsidRPr="0051326A" w:rsidRDefault="00741A1F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741A1F" w:rsidRPr="0051326A" w:rsidRDefault="00741A1F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Рекомендовать Совету партнерства рассмотреть вопрос об исключении 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Строительная Корпорация «ТОФИ»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из Партнерства на основании  п. 5  ч. 2 ст. 55.7 Градостроительного Кодекса Российской Федерации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в связи с отсутствием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свидетельства о допуске хотя бы к одному виду работ, которые оказывают влияние на безопасность объектов капитального строительства.</w:t>
            </w:r>
          </w:p>
          <w:p w:rsidR="00741A1F" w:rsidRPr="0051326A" w:rsidRDefault="00741A1F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2.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Дисциплинарное производство по делу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прекратить.</w:t>
            </w:r>
          </w:p>
          <w:p w:rsidR="00741A1F" w:rsidRPr="0051326A" w:rsidRDefault="00741A1F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741A1F" w:rsidRPr="0051326A" w:rsidRDefault="00741A1F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741A1F" w:rsidRPr="0051326A" w:rsidRDefault="00741A1F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Рекомендовать Совету партнерства рассмотреть вопрос об исключении  ООО «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Строительная Корпорация «ТОФИ»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из Партнерства на основании  п. 5  ч. 2 ст. 55.7 Градостроительного Кодекса Российской Федерации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в связи с отсутствием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свидетельства о допуске хотя бы к одному виду работ, которые оказывают влияние на безопасность объектов капитального строительства.</w:t>
            </w:r>
          </w:p>
          <w:p w:rsidR="00741A1F" w:rsidRPr="0051326A" w:rsidRDefault="00741A1F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2.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Дисциплинарное производство по делу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sz w:val="15"/>
                <w:szCs w:val="15"/>
              </w:rPr>
              <w:t>прекратить.</w:t>
            </w:r>
          </w:p>
          <w:p w:rsidR="002D5C41" w:rsidRPr="0051326A" w:rsidRDefault="00741A1F" w:rsidP="00741A1F">
            <w:pPr>
              <w:pStyle w:val="a6"/>
              <w:tabs>
                <w:tab w:val="left" w:pos="851"/>
              </w:tabs>
              <w:ind w:right="54"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12:24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«Передовые Комплексные Решения», Нижегородская область, ИНН 5261090713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В связи с исполнением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В связи с исполнением</w:t>
            </w:r>
            <w:r w:rsidRPr="0051326A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Pr="0051326A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2D5C41" w:rsidRPr="0051326A" w:rsidRDefault="00355DFB" w:rsidP="00741A1F">
            <w:pPr>
              <w:ind w:right="54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  <w:tr w:rsidR="002D5C41" w:rsidRPr="0051326A" w:rsidTr="00E635E2">
        <w:tc>
          <w:tcPr>
            <w:tcW w:w="568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709" w:type="dxa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12:25</w:t>
            </w:r>
          </w:p>
        </w:tc>
        <w:tc>
          <w:tcPr>
            <w:tcW w:w="2126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ООО «</w:t>
            </w:r>
            <w:proofErr w:type="spellStart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Атгезия-НН</w:t>
            </w:r>
            <w:proofErr w:type="spellEnd"/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», Нижегородская область, ИНН 5260370757</w:t>
            </w:r>
          </w:p>
        </w:tc>
        <w:tc>
          <w:tcPr>
            <w:tcW w:w="1134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внеплановая камеральная</w:t>
            </w:r>
          </w:p>
        </w:tc>
        <w:tc>
          <w:tcPr>
            <w:tcW w:w="1843" w:type="dxa"/>
            <w:vAlign w:val="center"/>
          </w:tcPr>
          <w:p w:rsidR="002D5C41" w:rsidRPr="0051326A" w:rsidRDefault="002D5C41" w:rsidP="00741A1F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110" w:type="dxa"/>
          </w:tcPr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Предложено:</w:t>
            </w:r>
          </w:p>
          <w:p w:rsidR="00355DFB" w:rsidRPr="0051326A" w:rsidRDefault="00355DFB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i/>
                <w:color w:val="000000"/>
                <w:sz w:val="15"/>
                <w:szCs w:val="15"/>
              </w:rPr>
              <w:t>В результате голосования: «За» -3 (три), «Против» - нет, «Воздержался» - нет.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Принято решение:</w:t>
            </w:r>
          </w:p>
          <w:p w:rsidR="00355DFB" w:rsidRPr="0051326A" w:rsidRDefault="00355DFB" w:rsidP="00741A1F">
            <w:pPr>
              <w:pStyle w:val="a6"/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1. Продлить срок действия предписания об обязательном устранении  выявленных нарушений до 22.07.2015г.</w:t>
            </w:r>
          </w:p>
          <w:p w:rsidR="00355DFB" w:rsidRPr="0051326A" w:rsidRDefault="00355DFB" w:rsidP="00741A1F">
            <w:pPr>
              <w:pStyle w:val="a6"/>
              <w:tabs>
                <w:tab w:val="left" w:pos="851"/>
              </w:tabs>
              <w:rPr>
                <w:rFonts w:ascii="Times New Roman" w:hAnsi="Times New Roman"/>
                <w:sz w:val="15"/>
                <w:szCs w:val="15"/>
              </w:rPr>
            </w:pPr>
            <w:r w:rsidRPr="0051326A">
              <w:rPr>
                <w:rFonts w:ascii="Times New Roman" w:hAnsi="Times New Roman"/>
                <w:sz w:val="15"/>
                <w:szCs w:val="15"/>
              </w:rPr>
              <w:t>2. Заседание по проверке исполнения  предписания об обязательном устранении выявленных нарушений назначить на 23.07.2015г..</w:t>
            </w:r>
          </w:p>
          <w:p w:rsidR="002D5C41" w:rsidRPr="0051326A" w:rsidRDefault="00355DFB" w:rsidP="00741A1F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51326A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- Единогласно.</w:t>
            </w:r>
          </w:p>
        </w:tc>
      </w:tr>
    </w:tbl>
    <w:p w:rsidR="008748AD" w:rsidRPr="0051326A" w:rsidRDefault="008748AD" w:rsidP="008748AD">
      <w:pPr>
        <w:spacing w:after="0" w:line="240" w:lineRule="auto"/>
        <w:ind w:right="54"/>
        <w:jc w:val="both"/>
        <w:rPr>
          <w:rFonts w:ascii="Times New Roman" w:hAnsi="Times New Roman" w:cs="Times New Roman"/>
          <w:sz w:val="15"/>
          <w:szCs w:val="15"/>
        </w:rPr>
      </w:pPr>
    </w:p>
    <w:p w:rsidR="008748AD" w:rsidRPr="0051326A" w:rsidRDefault="008748AD" w:rsidP="008748AD">
      <w:pPr>
        <w:spacing w:after="0" w:line="240" w:lineRule="auto"/>
        <w:ind w:right="54"/>
        <w:jc w:val="both"/>
        <w:rPr>
          <w:rFonts w:ascii="Times New Roman" w:hAnsi="Times New Roman" w:cs="Times New Roman"/>
          <w:sz w:val="15"/>
          <w:szCs w:val="15"/>
        </w:rPr>
      </w:pPr>
    </w:p>
    <w:p w:rsidR="008748AD" w:rsidRPr="0051326A" w:rsidRDefault="008748AD" w:rsidP="008748AD">
      <w:pPr>
        <w:spacing w:after="0" w:line="240" w:lineRule="auto"/>
        <w:ind w:right="54"/>
        <w:jc w:val="both"/>
        <w:rPr>
          <w:rFonts w:ascii="Times New Roman" w:hAnsi="Times New Roman" w:cs="Times New Roman"/>
          <w:sz w:val="15"/>
          <w:szCs w:val="15"/>
        </w:rPr>
      </w:pPr>
      <w:r w:rsidRPr="0051326A">
        <w:rPr>
          <w:rFonts w:ascii="Times New Roman" w:hAnsi="Times New Roman" w:cs="Times New Roman"/>
          <w:sz w:val="15"/>
          <w:szCs w:val="15"/>
        </w:rPr>
        <w:t xml:space="preserve">Председатель Дисциплинарного комитета   </w:t>
      </w:r>
      <w:r w:rsidRPr="0051326A">
        <w:rPr>
          <w:rFonts w:ascii="Times New Roman" w:hAnsi="Times New Roman" w:cs="Times New Roman"/>
          <w:sz w:val="15"/>
          <w:szCs w:val="15"/>
        </w:rPr>
        <w:tab/>
      </w:r>
      <w:r w:rsidRPr="0051326A">
        <w:rPr>
          <w:rFonts w:ascii="Times New Roman" w:hAnsi="Times New Roman" w:cs="Times New Roman"/>
          <w:sz w:val="15"/>
          <w:szCs w:val="15"/>
        </w:rPr>
        <w:tab/>
      </w:r>
      <w:r w:rsidRPr="0051326A">
        <w:rPr>
          <w:rFonts w:ascii="Times New Roman" w:hAnsi="Times New Roman" w:cs="Times New Roman"/>
          <w:sz w:val="15"/>
          <w:szCs w:val="15"/>
        </w:rPr>
        <w:tab/>
        <w:t xml:space="preserve">                                                                                              </w:t>
      </w:r>
      <w:r w:rsidR="00443F4A">
        <w:rPr>
          <w:rFonts w:ascii="Times New Roman" w:hAnsi="Times New Roman" w:cs="Times New Roman"/>
          <w:sz w:val="15"/>
          <w:szCs w:val="15"/>
        </w:rPr>
        <w:t xml:space="preserve">                             </w:t>
      </w:r>
      <w:r w:rsidRPr="0051326A">
        <w:rPr>
          <w:rFonts w:ascii="Times New Roman" w:hAnsi="Times New Roman" w:cs="Times New Roman"/>
          <w:sz w:val="15"/>
          <w:szCs w:val="15"/>
        </w:rPr>
        <w:t>О. В. Рушева</w:t>
      </w:r>
    </w:p>
    <w:p w:rsidR="008748AD" w:rsidRPr="0051326A" w:rsidRDefault="008748AD" w:rsidP="008748AD">
      <w:pPr>
        <w:spacing w:after="0" w:line="240" w:lineRule="auto"/>
        <w:ind w:right="54"/>
        <w:jc w:val="both"/>
        <w:rPr>
          <w:rFonts w:ascii="Times New Roman" w:hAnsi="Times New Roman" w:cs="Times New Roman"/>
          <w:sz w:val="15"/>
          <w:szCs w:val="15"/>
        </w:rPr>
      </w:pPr>
    </w:p>
    <w:p w:rsidR="008748AD" w:rsidRPr="0051326A" w:rsidRDefault="008748AD" w:rsidP="008748AD">
      <w:pPr>
        <w:spacing w:after="0" w:line="240" w:lineRule="auto"/>
        <w:ind w:right="54"/>
        <w:jc w:val="both"/>
        <w:rPr>
          <w:rFonts w:ascii="Times New Roman" w:hAnsi="Times New Roman" w:cs="Times New Roman"/>
          <w:sz w:val="15"/>
          <w:szCs w:val="15"/>
        </w:rPr>
      </w:pPr>
    </w:p>
    <w:p w:rsidR="008748AD" w:rsidRPr="0051326A" w:rsidRDefault="008748AD" w:rsidP="008748AD">
      <w:pPr>
        <w:spacing w:after="0" w:line="240" w:lineRule="auto"/>
        <w:ind w:right="54"/>
        <w:rPr>
          <w:rFonts w:ascii="Times New Roman" w:hAnsi="Times New Roman" w:cs="Times New Roman"/>
          <w:sz w:val="15"/>
          <w:szCs w:val="15"/>
        </w:rPr>
      </w:pPr>
    </w:p>
    <w:p w:rsidR="008748AD" w:rsidRPr="0051326A" w:rsidRDefault="008748AD" w:rsidP="008748AD">
      <w:pPr>
        <w:spacing w:after="0" w:line="240" w:lineRule="auto"/>
        <w:ind w:right="54"/>
        <w:rPr>
          <w:rFonts w:ascii="Times New Roman" w:hAnsi="Times New Roman" w:cs="Times New Roman"/>
          <w:sz w:val="15"/>
          <w:szCs w:val="15"/>
        </w:rPr>
      </w:pPr>
      <w:r w:rsidRPr="0051326A">
        <w:rPr>
          <w:rFonts w:ascii="Times New Roman" w:hAnsi="Times New Roman" w:cs="Times New Roman"/>
          <w:sz w:val="15"/>
          <w:szCs w:val="15"/>
        </w:rPr>
        <w:t>Технический секретарь</w:t>
      </w:r>
    </w:p>
    <w:p w:rsidR="008748AD" w:rsidRPr="008748AD" w:rsidRDefault="008748AD" w:rsidP="008748AD">
      <w:pPr>
        <w:spacing w:after="0" w:line="240" w:lineRule="auto"/>
        <w:ind w:right="54"/>
        <w:rPr>
          <w:rFonts w:ascii="Times New Roman" w:hAnsi="Times New Roman" w:cs="Times New Roman"/>
          <w:sz w:val="15"/>
          <w:szCs w:val="15"/>
        </w:rPr>
      </w:pPr>
      <w:r w:rsidRPr="0051326A">
        <w:rPr>
          <w:rFonts w:ascii="Times New Roman" w:hAnsi="Times New Roman" w:cs="Times New Roman"/>
          <w:sz w:val="15"/>
          <w:szCs w:val="15"/>
        </w:rPr>
        <w:t>Дисциплинарного комитета</w:t>
      </w:r>
      <w:r w:rsidRPr="0051326A">
        <w:rPr>
          <w:rFonts w:ascii="Times New Roman" w:hAnsi="Times New Roman" w:cs="Times New Roman"/>
          <w:sz w:val="15"/>
          <w:szCs w:val="15"/>
        </w:rPr>
        <w:tab/>
      </w:r>
      <w:r w:rsidRPr="0051326A">
        <w:rPr>
          <w:rFonts w:ascii="Times New Roman" w:hAnsi="Times New Roman" w:cs="Times New Roman"/>
          <w:sz w:val="15"/>
          <w:szCs w:val="15"/>
        </w:rPr>
        <w:tab/>
      </w:r>
      <w:r w:rsidRPr="0051326A">
        <w:rPr>
          <w:rFonts w:ascii="Times New Roman" w:hAnsi="Times New Roman" w:cs="Times New Roman"/>
          <w:sz w:val="15"/>
          <w:szCs w:val="15"/>
        </w:rPr>
        <w:tab/>
      </w:r>
      <w:r w:rsidRPr="0051326A">
        <w:rPr>
          <w:rFonts w:ascii="Times New Roman" w:hAnsi="Times New Roman" w:cs="Times New Roman"/>
          <w:sz w:val="15"/>
          <w:szCs w:val="15"/>
        </w:rPr>
        <w:tab/>
      </w:r>
      <w:r w:rsidRPr="0051326A">
        <w:rPr>
          <w:rFonts w:ascii="Times New Roman" w:hAnsi="Times New Roman" w:cs="Times New Roman"/>
          <w:sz w:val="15"/>
          <w:szCs w:val="15"/>
        </w:rPr>
        <w:tab/>
      </w:r>
      <w:r w:rsidRPr="0051326A">
        <w:rPr>
          <w:rFonts w:ascii="Times New Roman" w:hAnsi="Times New Roman" w:cs="Times New Roman"/>
          <w:sz w:val="15"/>
          <w:szCs w:val="15"/>
        </w:rPr>
        <w:tab/>
      </w:r>
      <w:r w:rsidRPr="0051326A">
        <w:rPr>
          <w:rFonts w:ascii="Times New Roman" w:hAnsi="Times New Roman" w:cs="Times New Roman"/>
          <w:sz w:val="15"/>
          <w:szCs w:val="15"/>
        </w:rPr>
        <w:tab/>
        <w:t xml:space="preserve">                                                    </w:t>
      </w:r>
      <w:r w:rsidR="00443F4A">
        <w:rPr>
          <w:rFonts w:ascii="Times New Roman" w:hAnsi="Times New Roman" w:cs="Times New Roman"/>
          <w:sz w:val="15"/>
          <w:szCs w:val="15"/>
        </w:rPr>
        <w:t xml:space="preserve">        </w:t>
      </w:r>
      <w:r w:rsidRPr="0051326A">
        <w:rPr>
          <w:rFonts w:ascii="Times New Roman" w:hAnsi="Times New Roman" w:cs="Times New Roman"/>
          <w:sz w:val="15"/>
          <w:szCs w:val="15"/>
        </w:rPr>
        <w:t xml:space="preserve">   М.А. Ульянова</w:t>
      </w:r>
    </w:p>
    <w:p w:rsidR="005F6965" w:rsidRPr="008748AD" w:rsidRDefault="005F6965" w:rsidP="00741A1F">
      <w:pPr>
        <w:rPr>
          <w:rFonts w:ascii="Times New Roman" w:hAnsi="Times New Roman" w:cs="Times New Roman"/>
          <w:sz w:val="15"/>
          <w:szCs w:val="15"/>
        </w:rPr>
      </w:pPr>
    </w:p>
    <w:sectPr w:rsidR="005F6965" w:rsidRPr="008748AD" w:rsidSect="0094789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72656"/>
    <w:rsid w:val="001A1D57"/>
    <w:rsid w:val="001D0902"/>
    <w:rsid w:val="00202238"/>
    <w:rsid w:val="002D5C41"/>
    <w:rsid w:val="003538D9"/>
    <w:rsid w:val="00355DFB"/>
    <w:rsid w:val="00372656"/>
    <w:rsid w:val="003D4374"/>
    <w:rsid w:val="00443F4A"/>
    <w:rsid w:val="004D3744"/>
    <w:rsid w:val="0051326A"/>
    <w:rsid w:val="005146B4"/>
    <w:rsid w:val="005F6965"/>
    <w:rsid w:val="0067007F"/>
    <w:rsid w:val="00741A1F"/>
    <w:rsid w:val="007E3E68"/>
    <w:rsid w:val="007F1368"/>
    <w:rsid w:val="008748AD"/>
    <w:rsid w:val="008D27BA"/>
    <w:rsid w:val="00941401"/>
    <w:rsid w:val="00947892"/>
    <w:rsid w:val="00A969A7"/>
    <w:rsid w:val="00AB24E1"/>
    <w:rsid w:val="00B40BAB"/>
    <w:rsid w:val="00BB2951"/>
    <w:rsid w:val="00BC202A"/>
    <w:rsid w:val="00BD5E89"/>
    <w:rsid w:val="00BF3D59"/>
    <w:rsid w:val="00C74883"/>
    <w:rsid w:val="00DD3666"/>
    <w:rsid w:val="00E25996"/>
    <w:rsid w:val="00E635E2"/>
    <w:rsid w:val="00E960D3"/>
    <w:rsid w:val="00F307C6"/>
    <w:rsid w:val="00F763AD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2015-06-17T08:18:00Z</dcterms:created>
  <dcterms:modified xsi:type="dcterms:W3CDTF">2015-06-17T09:55:00Z</dcterms:modified>
</cp:coreProperties>
</file>